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5"/>
        <w:gridCol w:w="2155"/>
        <w:gridCol w:w="1533"/>
        <w:gridCol w:w="1350"/>
        <w:gridCol w:w="1458"/>
        <w:gridCol w:w="1843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A5AF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0E2E1E" w:rsidRDefault="008216E1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1A5AFF" w:rsidRPr="008E1D22">
              <w:rPr>
                <w:rFonts w:ascii="Arial" w:hAnsi="Arial" w:cs="Arial"/>
                <w:szCs w:val="20"/>
              </w:rPr>
              <w:t>.202</w:t>
            </w:r>
            <w:r w:rsidR="001A5AF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C66E37" w:rsidRDefault="001A5AFF" w:rsidP="001A5AF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A5AFF" w:rsidRPr="002918D6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A5AFF" w:rsidRPr="00C9109A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5AF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8216E1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="001A5AFF" w:rsidRPr="008E1D22">
              <w:rPr>
                <w:rFonts w:ascii="Arial" w:hAnsi="Arial" w:cs="Arial"/>
                <w:szCs w:val="20"/>
              </w:rPr>
              <w:t>.202</w:t>
            </w:r>
            <w:r w:rsidR="001A5AFF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C66E37" w:rsidRDefault="001A5AFF" w:rsidP="001A5AF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2918D6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5AFF" w:rsidRPr="00C9109A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5AF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8216E1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</w:t>
            </w:r>
            <w:bookmarkStart w:id="0" w:name="_GoBack"/>
            <w:bookmarkEnd w:id="0"/>
            <w:r w:rsidRPr="008E1D22">
              <w:rPr>
                <w:rFonts w:ascii="Arial" w:hAnsi="Arial" w:cs="Arial"/>
                <w:szCs w:val="20"/>
              </w:rPr>
              <w:t>ec</w:t>
            </w:r>
            <w:r w:rsidR="001A5AFF" w:rsidRPr="008E1D22">
              <w:rPr>
                <w:rFonts w:ascii="Arial" w:hAnsi="Arial" w:cs="Arial"/>
                <w:szCs w:val="20"/>
              </w:rPr>
              <w:t>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C66E37" w:rsidRDefault="001A5AFF" w:rsidP="001A5AF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0E2E1E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2918D6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5AFF" w:rsidRPr="00C9109A" w:rsidRDefault="001A5AFF" w:rsidP="001A5AF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A5AFF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A5AFF" w:rsidRPr="00CD3973" w:rsidRDefault="001A5AFF" w:rsidP="001A5AF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A5AFF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A5AFF" w:rsidRPr="00FB14E1" w:rsidRDefault="001A5AFF" w:rsidP="001A5AF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A5AFF" w:rsidRPr="00FB14E1" w:rsidRDefault="001A5AFF" w:rsidP="001A5AF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1A5AFF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1A5AFF" w:rsidRPr="00FB14E1" w:rsidRDefault="001A5AFF" w:rsidP="001A5AF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A5AFF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A5AFF" w:rsidRPr="00C10E61" w:rsidRDefault="001A5AFF" w:rsidP="001A5AF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A5AFF" w:rsidRPr="003B1A41" w:rsidRDefault="001A5AFF" w:rsidP="001A5AF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E77E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40BE9" w:rsidRPr="002A2A69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40BE9" w:rsidRPr="002A2A69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582030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E00C51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290A48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A40BE9" w:rsidRPr="007105FA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A40BE9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A40BE9" w:rsidRPr="005F03BB" w:rsidRDefault="00A40BE9" w:rsidP="00A40BE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40BE9" w:rsidRPr="00A54E86" w:rsidRDefault="00A40BE9" w:rsidP="00A40BE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A40BE9" w:rsidRPr="0090540C" w:rsidRDefault="00A40BE9" w:rsidP="00A40BE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4D2773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highlight w:val="green"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0830A29B" wp14:editId="4CDAD81E">
                      <wp:simplePos x="0" y="0"/>
                      <wp:positionH relativeFrom="column">
                        <wp:posOffset>4629150</wp:posOffset>
                      </wp:positionH>
                      <wp:positionV relativeFrom="paragraph">
                        <wp:posOffset>196215</wp:posOffset>
                      </wp:positionV>
                      <wp:extent cx="552450" cy="436245"/>
                      <wp:effectExtent l="0" t="0" r="19050" b="1905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245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7" name="Isosceles Triangle 7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D2773" w:rsidRPr="00FE5B1C" w:rsidRDefault="004D2773" w:rsidP="004D2773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FE5B1C">
                                      <w:rPr>
                                        <w:rFonts w:asciiTheme="minorHAnsi" w:hAnsiTheme="minorHAnsi"/>
                                      </w:rPr>
                                      <w:t>D02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6" o:spid="_x0000_s1026" style="position:absolute;left:0;text-align:left;margin-left:364.5pt;margin-top:15.45pt;width:43.5pt;height:34.35pt;z-index:251663360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7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+UaGMQA&#10;AADaAAAADwAAAGRycy9kb3ducmV2LnhtbESPzWrDMBCE74W8g9hCb42cQFLjRgklJKQ0p/wU2tti&#10;bW1Ra2UsxXLfPgoUchxm5htmsRpsI3rqvHGsYDLOQBCXThuuFJxP2+cchA/IGhvHpOCPPKyWo4cF&#10;FtpFPlB/DJVIEPYFKqhDaAspfVmTRT92LXHyflxnMSTZVVJ3GBPcNnKaZXNp0XBaqLGldU3l7/Fi&#10;FcQ43W8Onx/9bLbZ5V+T0sT1t1Hq6XF4ewURaAj38H/7XSt4gduVdAPk8g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lGhjEAAAA2gAAAA8AAAAAAAAAAAAAAAAAmAIAAGRycy9k&#10;b3ducmV2LnhtbFBLBQYAAAAABAAEAPUAAACJ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aEEb4A&#10;AADaAAAADwAAAGRycy9kb3ducmV2LnhtbERPPWvDMBDdA/0P4grdEjmBluJENqFtIEOXus5+WFfL&#10;1DoZ62o7/74aAhkf7/tQLr5XE42xC2xgu8lAETfBdtwaqL9P61dQUZAt9oHJwJUilMXD6oC5DTN/&#10;0VRJq1IIxxwNOJEh1zo2jjzGTRiIE/cTRo+S4NhqO+Kcwn2vd1n2oj12nBocDvTmqPmt/rwBEXvc&#10;XusPH8+X5fN9dlnzjLUxT4/LcQ9KaJG7+OY+WwNpa7qSboAu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GVGhBG+AAAA2gAAAA8AAAAAAAAAAAAAAAAAmAIAAGRycy9kb3ducmV2&#10;LnhtbFBLBQYAAAAABAAEAPUAAACDAwAAAAA=&#10;" filled="f" stroked="f">
                        <v:textbox style="mso-fit-shape-to-text:t">
                          <w:txbxContent>
                            <w:p w:rsidR="004D2773" w:rsidRPr="00FE5B1C" w:rsidRDefault="004D2773" w:rsidP="004D2773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E5B1C">
                                <w:rPr>
                                  <w:rFonts w:asciiTheme="minorHAnsi" w:hAnsiTheme="minorHAnsi"/>
                                </w:rPr>
                                <w:t>D02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E77E7A" w:rsidRPr="00A153C8">
              <w:rPr>
                <w:rFonts w:asciiTheme="majorBidi" w:hAnsiTheme="majorBidi" w:cstheme="majorBidi"/>
                <w:b/>
                <w:iCs/>
                <w:szCs w:val="20"/>
              </w:rPr>
              <w:t>TECHNICAL</w:t>
            </w:r>
            <w:r w:rsidR="00E77E7A"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="00E77E7A"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Binak Oilfield in </w:t>
            </w: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Bushehr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EB7864">
              <w:rPr>
                <w:iCs/>
                <w:szCs w:val="20"/>
                <w:highlight w:val="lightGray"/>
              </w:rPr>
              <w:t>+</w:t>
            </w:r>
            <w:r w:rsidR="007A2024" w:rsidRPr="00EB7864">
              <w:rPr>
                <w:iCs/>
                <w:szCs w:val="20"/>
                <w:highlight w:val="lightGray"/>
              </w:rPr>
              <w:t>52</w:t>
            </w:r>
            <w:r w:rsidRPr="00EB7864">
              <w:rPr>
                <w:iCs/>
                <w:szCs w:val="20"/>
                <w:highlight w:val="lightGray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Calculation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D274D9" w:rsidRDefault="00887E7C" w:rsidP="00D42340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D274D9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28.7 k</w:t>
            </w:r>
            <w:r w:rsidRPr="00D274D9">
              <w:rPr>
                <w:rFonts w:asciiTheme="majorBidi" w:hAnsiTheme="majorBidi" w:cstheme="majorBidi"/>
                <w:color w:val="000000" w:themeColor="text1"/>
                <w:szCs w:val="20"/>
              </w:rPr>
              <w:t>VA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D274D9" w:rsidRDefault="00887E7C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28.7</w:t>
            </w:r>
            <w:r w:rsidR="00A127E9" w:rsidRPr="00D274D9">
              <w:rPr>
                <w:rFonts w:asciiTheme="majorBidi" w:hAnsiTheme="majorBidi" w:cstheme="majorBidi"/>
                <w:spacing w:val="1"/>
                <w:szCs w:val="20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4D2773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5C90C9C7" wp14:editId="3999B973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196850</wp:posOffset>
                      </wp:positionV>
                      <wp:extent cx="552450" cy="436390"/>
                      <wp:effectExtent l="0" t="0" r="19050" b="1905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36390"/>
                                <a:chOff x="0" y="0"/>
                                <a:chExt cx="552450" cy="437294"/>
                              </a:xfrm>
                            </wpg:grpSpPr>
                            <wps:wsp>
                              <wps:cNvPr id="11" name="Isosceles Triangle 11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5643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D2773" w:rsidRPr="00FE5B1C" w:rsidRDefault="004D2773" w:rsidP="004D2773">
                                    <w:pPr>
                                      <w:rPr>
                                        <w:rFonts w:asciiTheme="minorHAnsi" w:hAnsiTheme="minorHAnsi"/>
                                      </w:rPr>
                                    </w:pPr>
                                    <w:r w:rsidRPr="00FE5B1C">
                                      <w:rPr>
                                        <w:rFonts w:asciiTheme="minorHAnsi" w:hAnsiTheme="minorHAnsi"/>
                                      </w:rPr>
                                      <w:t>D02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" o:spid="_x0000_s1029" style="position:absolute;margin-left:8.95pt;margin-top:15.5pt;width:43.5pt;height:34.35pt;z-index:251665408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">
                      <v:shape id="Isosceles Triangle 11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2VsIA&#10;AADbAAAADwAAAGRycy9kb3ducmV2LnhtbERP32vCMBB+F/wfwgm+aVrBIZ1RRJTJ9qSb4N6O5taG&#10;NZfSZE333y8Dwbf7+H7eejvYRvTUeeNYQT7PQBCXThuuFHy8H2crED4ga2wck4Jf8rDdjEdrLLSL&#10;fKb+EiqRQtgXqKAOoS2k9GVNFv3ctcSJ+3KdxZBgV0ndYUzhtpGLLHuSFg2nhhpb2tdUfl9+rIIY&#10;F2+H8/W1Xy4PL6tbXp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AbZWwgAAANsAAAAPAAAAAAAAAAAAAAAAAJgCAABkcnMvZG93&#10;bnJldi54bWxQSwUGAAAAAAQABAD1AAAAhwMAAAAA&#10;" filled="f" strokecolor="#7f7f7f [1612]" strokeweight="1pt"/>
                      <v:shape id="Text Box 2" o:spid="_x0000_s1031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      <v:textbox style="mso-fit-shape-to-text:t">
                          <w:txbxContent>
                            <w:p w:rsidR="004D2773" w:rsidRPr="00FE5B1C" w:rsidRDefault="004D2773" w:rsidP="004D2773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E5B1C">
                                <w:rPr>
                                  <w:rFonts w:asciiTheme="minorHAnsi" w:hAnsiTheme="minorHAnsi"/>
                                </w:rPr>
                                <w:t>D02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7A2024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4D2773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866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28.7  kVA 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28.7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</w:t>
      </w:r>
      <w:proofErr w:type="spellStart"/>
      <w:r w:rsidRPr="00F56129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Pr="00F56129">
        <w:rPr>
          <w:rFonts w:asciiTheme="majorBidi" w:hAnsiTheme="majorBidi" w:cstheme="majorBidi"/>
          <w:spacing w:val="1"/>
          <w:szCs w:val="20"/>
        </w:rPr>
        <w:t xml:space="preserve">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</w:t>
      </w:r>
      <w:proofErr w:type="gramStart"/>
      <w:r w:rsidRPr="00F56129">
        <w:rPr>
          <w:rFonts w:asciiTheme="majorBidi" w:hAnsiTheme="majorBidi" w:cstheme="majorBidi"/>
          <w:spacing w:val="1"/>
          <w:szCs w:val="20"/>
        </w:rPr>
        <w:t>function</w:t>
      </w:r>
      <w:proofErr w:type="gramEnd"/>
      <w:r w:rsidRPr="00F56129">
        <w:rPr>
          <w:rFonts w:asciiTheme="majorBidi" w:hAnsiTheme="majorBidi" w:cstheme="majorBidi"/>
          <w:spacing w:val="1"/>
          <w:szCs w:val="20"/>
        </w:rPr>
        <w:t xml:space="preserve">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default" r:id="rId9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216E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216E1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1A5AF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A5AF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>
    <w:nsid w:val="258638B3"/>
    <w:multiLevelType w:val="multilevel"/>
    <w:tmpl w:val="0409001F"/>
    <w:numStyleLink w:val="111111"/>
  </w:abstractNum>
  <w:abstractNum w:abstractNumId="14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539AC"/>
    <w:rsid w:val="002545B8"/>
    <w:rsid w:val="00256AC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87E7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AE7"/>
    <w:rsid w:val="00AD1748"/>
    <w:rsid w:val="00AD20FF"/>
    <w:rsid w:val="00AD6457"/>
    <w:rsid w:val="00AE73B4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7574B"/>
    <w:rsid w:val="00C82D74"/>
    <w:rsid w:val="00C879FF"/>
    <w:rsid w:val="00C9109A"/>
    <w:rsid w:val="00C946AB"/>
    <w:rsid w:val="00CA0F62"/>
    <w:rsid w:val="00CB0C15"/>
    <w:rsid w:val="00CC666E"/>
    <w:rsid w:val="00CC6969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Outline List 3" w:uiPriority="0"/>
    <w:lsdException w:name="Table Classic 4" w:uiPriority="0"/>
    <w:lsdException w:name="Table Grid 7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5D5B1A-DDD7-409B-A788-82476F38B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9</Pages>
  <Words>1841</Words>
  <Characters>9334</Characters>
  <Application>Microsoft Office Word</Application>
  <DocSecurity>0</DocSecurity>
  <Lines>1333</Lines>
  <Paragraphs>558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10617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18</cp:revision>
  <cp:lastPrinted>2022-02-14T13:58:00Z</cp:lastPrinted>
  <dcterms:created xsi:type="dcterms:W3CDTF">2019-06-17T10:16:00Z</dcterms:created>
  <dcterms:modified xsi:type="dcterms:W3CDTF">2022-07-31T13:27:00Z</dcterms:modified>
</cp:coreProperties>
</file>