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982"/>
        <w:gridCol w:w="1403"/>
        <w:gridCol w:w="2150"/>
        <w:gridCol w:w="1531"/>
        <w:gridCol w:w="1350"/>
        <w:gridCol w:w="1458"/>
        <w:gridCol w:w="1839"/>
        <w:gridCol w:w="8"/>
      </w:tblGrid>
      <w:tr w:rsidR="008F7539" w:rsidRPr="00070ED8" w:rsidTr="00251848">
        <w:trPr>
          <w:gridBefore w:val="1"/>
          <w:wBefore w:w="6" w:type="dxa"/>
          <w:trHeight w:val="3710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251848">
        <w:trPr>
          <w:gridBefore w:val="1"/>
          <w:wBefore w:w="6" w:type="dxa"/>
          <w:trHeight w:val="3456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3A3" w:rsidRDefault="003366DD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366DD">
              <w:rPr>
                <w:rFonts w:ascii="Arial" w:hAnsi="Arial" w:cs="Arial"/>
                <w:b/>
                <w:bCs/>
                <w:sz w:val="32"/>
                <w:szCs w:val="32"/>
              </w:rPr>
              <w:t>CHEMICAL CONSUMPTION LIST</w:t>
            </w:r>
          </w:p>
          <w:p w:rsidR="003366DD" w:rsidRDefault="003366DD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2518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8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2518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2518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51848" w:rsidRPr="000E2E1E" w:rsidTr="002518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8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1848" w:rsidRPr="000E2E1E" w:rsidRDefault="00251848" w:rsidP="00A7024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1848" w:rsidRPr="000E2E1E" w:rsidRDefault="00A70242" w:rsidP="00A7024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</w:t>
            </w:r>
            <w:r w:rsidR="00251848">
              <w:rPr>
                <w:rFonts w:ascii="Arial" w:hAnsi="Arial" w:cs="Arial"/>
                <w:szCs w:val="20"/>
              </w:rPr>
              <w:t>.2022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1848" w:rsidRPr="000E2E1E" w:rsidRDefault="00251848" w:rsidP="00A7024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1848" w:rsidRPr="00C66E37" w:rsidRDefault="00251848" w:rsidP="00A7024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M.Aryafar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1848" w:rsidRPr="000E2E1E" w:rsidRDefault="00251848" w:rsidP="00A7024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1848" w:rsidRPr="002918D6" w:rsidRDefault="00251848" w:rsidP="00A7024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51848" w:rsidRPr="00C9109A" w:rsidRDefault="0025184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2518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8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3366DD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FC3303" w:rsidP="00FC330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</w:t>
            </w:r>
            <w:r w:rsidR="00F173A3">
              <w:rPr>
                <w:rFonts w:ascii="Arial" w:hAnsi="Arial" w:cs="Arial"/>
                <w:szCs w:val="20"/>
              </w:rPr>
              <w:t>.202</w:t>
            </w:r>
            <w:r w:rsidR="003366DD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3366DD" w:rsidP="00AB61A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C66E37" w:rsidRDefault="003366DD" w:rsidP="00AB61A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M.Aryafar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F173A3" w:rsidP="00AB61A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2918D6" w:rsidRDefault="0056544E" w:rsidP="00AB61A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C9109A" w:rsidRDefault="00F173A3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2518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8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AB61AE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AB61AE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AB61AE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AB61AE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AB61AE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AB61AE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173A3" w:rsidRPr="00CD3973" w:rsidRDefault="008D2FFC" w:rsidP="00AB61AE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173A3" w:rsidRPr="00FB14E1" w:rsidTr="002518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91" w:type="dxa"/>
            <w:gridSpan w:val="3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FB14E1" w:rsidRDefault="00F173A3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3366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366DD" w:rsidRPr="0009443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28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3366DD" w:rsidRDefault="008D2FFC" w:rsidP="003366DD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3366D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3366DD" w:rsidRPr="003366DD">
              <w:rPr>
                <w:rFonts w:asciiTheme="minorBidi" w:hAnsiTheme="minorBidi" w:cstheme="minorBidi"/>
                <w:sz w:val="17"/>
                <w:szCs w:val="17"/>
              </w:rPr>
              <w:t>F0Z-708811</w:t>
            </w:r>
          </w:p>
        </w:tc>
      </w:tr>
      <w:tr w:rsidR="003B1A41" w:rsidRPr="00FB14E1" w:rsidTr="002518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right w:val="nil"/>
            </w:tcBorders>
          </w:tcPr>
          <w:p w:rsidR="003B1A41" w:rsidRPr="00FB14E1" w:rsidRDefault="003B1A41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EB2D3E" w:rsidRDefault="00EB2D3E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823557" w:rsidRPr="00C10E61" w:rsidRDefault="00823557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AFD</w:t>
            </w:r>
            <w:r w:rsidR="00C605FB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Approved For Design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  <w:rtl/>
                <w:lang w:bidi="fa-IR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823557" w:rsidRPr="00C10E61" w:rsidRDefault="00823557" w:rsidP="002A5DF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8D2FF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D26BCE" w:rsidRPr="003B1A41" w:rsidRDefault="00823557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F7539" w:rsidRPr="005F03BB" w:rsidTr="005405E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8F7539" w:rsidRPr="00290A48" w:rsidRDefault="00B55398" w:rsidP="005405E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B909F2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5405E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5405E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5405E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5405E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5405E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5405E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5405E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5405E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5405E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5405E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524DB4" w:rsidRPr="00290A48" w:rsidRDefault="00524DB4" w:rsidP="005405E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24DB4" w:rsidRDefault="00524DB4" w:rsidP="00A70242">
            <w:pPr>
              <w:widowControl w:val="0"/>
              <w:spacing w:line="192" w:lineRule="auto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524DB4" w:rsidRPr="0090540C" w:rsidRDefault="00524DB4" w:rsidP="005405E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5405E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5405E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5405E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5405E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5405E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5405E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5405E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5405E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5405E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5405E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5405E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524DB4" w:rsidRPr="00290A48" w:rsidRDefault="00524DB4" w:rsidP="005405E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24DB4" w:rsidRPr="00B909F2" w:rsidRDefault="00524DB4" w:rsidP="005405E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5405E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5405E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5405E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5405E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5405E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5405E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5405E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5405E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5405E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5405E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5405E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5405E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524DB4" w:rsidRPr="00290A48" w:rsidRDefault="00524DB4" w:rsidP="005405E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24DB4" w:rsidRPr="0090540C" w:rsidRDefault="00FA774B" w:rsidP="005405E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524DB4" w:rsidRPr="0090540C" w:rsidRDefault="00524DB4" w:rsidP="005405E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5405E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5405E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5405E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5405E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5405E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5405E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5405E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5405E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5405E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5405E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524DB4" w:rsidRDefault="00524DB4" w:rsidP="005405E8">
            <w:pPr>
              <w:widowControl w:val="0"/>
              <w:spacing w:line="192" w:lineRule="auto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24DB4" w:rsidRDefault="00524DB4" w:rsidP="00A70242">
            <w:pPr>
              <w:widowControl w:val="0"/>
              <w:spacing w:line="192" w:lineRule="auto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21148D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97567695" w:history="1">
        <w:r w:rsidR="0021148D" w:rsidRPr="00363593">
          <w:rPr>
            <w:rStyle w:val="Hyperlink"/>
          </w:rPr>
          <w:t>1.0</w:t>
        </w:r>
        <w:r w:rsidR="0021148D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1148D" w:rsidRPr="00363593">
          <w:rPr>
            <w:rStyle w:val="Hyperlink"/>
          </w:rPr>
          <w:t>INTRODUCTION</w:t>
        </w:r>
        <w:r w:rsidR="0021148D">
          <w:rPr>
            <w:webHidden/>
          </w:rPr>
          <w:tab/>
        </w:r>
        <w:r w:rsidR="0021148D">
          <w:rPr>
            <w:webHidden/>
          </w:rPr>
          <w:fldChar w:fldCharType="begin"/>
        </w:r>
        <w:r w:rsidR="0021148D">
          <w:rPr>
            <w:webHidden/>
          </w:rPr>
          <w:instrText xml:space="preserve"> PAGEREF _Toc97567695 \h </w:instrText>
        </w:r>
        <w:r w:rsidR="0021148D">
          <w:rPr>
            <w:webHidden/>
          </w:rPr>
        </w:r>
        <w:r w:rsidR="0021148D">
          <w:rPr>
            <w:webHidden/>
          </w:rPr>
          <w:fldChar w:fldCharType="separate"/>
        </w:r>
        <w:r w:rsidR="00171372">
          <w:rPr>
            <w:webHidden/>
          </w:rPr>
          <w:t>4</w:t>
        </w:r>
        <w:r w:rsidR="0021148D">
          <w:rPr>
            <w:webHidden/>
          </w:rPr>
          <w:fldChar w:fldCharType="end"/>
        </w:r>
      </w:hyperlink>
    </w:p>
    <w:p w:rsidR="0021148D" w:rsidRDefault="0017137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7567696" w:history="1">
        <w:r w:rsidR="0021148D" w:rsidRPr="00363593">
          <w:rPr>
            <w:rStyle w:val="Hyperlink"/>
          </w:rPr>
          <w:t>2.0</w:t>
        </w:r>
        <w:r w:rsidR="0021148D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1148D" w:rsidRPr="00363593">
          <w:rPr>
            <w:rStyle w:val="Hyperlink"/>
          </w:rPr>
          <w:t>Scope</w:t>
        </w:r>
        <w:r w:rsidR="0021148D">
          <w:rPr>
            <w:webHidden/>
          </w:rPr>
          <w:tab/>
        </w:r>
        <w:r w:rsidR="0021148D">
          <w:rPr>
            <w:webHidden/>
          </w:rPr>
          <w:fldChar w:fldCharType="begin"/>
        </w:r>
        <w:r w:rsidR="0021148D">
          <w:rPr>
            <w:webHidden/>
          </w:rPr>
          <w:instrText xml:space="preserve"> PAGEREF _Toc97567696 \h </w:instrText>
        </w:r>
        <w:r w:rsidR="0021148D">
          <w:rPr>
            <w:webHidden/>
          </w:rPr>
        </w:r>
        <w:r w:rsidR="0021148D">
          <w:rPr>
            <w:webHidden/>
          </w:rPr>
          <w:fldChar w:fldCharType="separate"/>
        </w:r>
        <w:r>
          <w:rPr>
            <w:webHidden/>
          </w:rPr>
          <w:t>5</w:t>
        </w:r>
        <w:r w:rsidR="0021148D">
          <w:rPr>
            <w:webHidden/>
          </w:rPr>
          <w:fldChar w:fldCharType="end"/>
        </w:r>
      </w:hyperlink>
    </w:p>
    <w:p w:rsidR="0021148D" w:rsidRDefault="0017137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7567697" w:history="1">
        <w:r w:rsidR="0021148D" w:rsidRPr="00363593">
          <w:rPr>
            <w:rStyle w:val="Hyperlink"/>
          </w:rPr>
          <w:t>3.0</w:t>
        </w:r>
        <w:r w:rsidR="0021148D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1148D" w:rsidRPr="00363593">
          <w:rPr>
            <w:rStyle w:val="Hyperlink"/>
          </w:rPr>
          <w:t>NORMATIVE REFERENCES</w:t>
        </w:r>
        <w:r w:rsidR="0021148D">
          <w:rPr>
            <w:webHidden/>
          </w:rPr>
          <w:tab/>
        </w:r>
        <w:r w:rsidR="0021148D">
          <w:rPr>
            <w:webHidden/>
          </w:rPr>
          <w:fldChar w:fldCharType="begin"/>
        </w:r>
        <w:r w:rsidR="0021148D">
          <w:rPr>
            <w:webHidden/>
          </w:rPr>
          <w:instrText xml:space="preserve"> PAGEREF _Toc97567697 \h </w:instrText>
        </w:r>
        <w:r w:rsidR="0021148D">
          <w:rPr>
            <w:webHidden/>
          </w:rPr>
        </w:r>
        <w:r w:rsidR="0021148D">
          <w:rPr>
            <w:webHidden/>
          </w:rPr>
          <w:fldChar w:fldCharType="separate"/>
        </w:r>
        <w:r>
          <w:rPr>
            <w:webHidden/>
          </w:rPr>
          <w:t>5</w:t>
        </w:r>
        <w:r w:rsidR="0021148D">
          <w:rPr>
            <w:webHidden/>
          </w:rPr>
          <w:fldChar w:fldCharType="end"/>
        </w:r>
      </w:hyperlink>
    </w:p>
    <w:p w:rsidR="0021148D" w:rsidRDefault="00171372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7567698" w:history="1">
        <w:r w:rsidR="0021148D" w:rsidRPr="00363593">
          <w:rPr>
            <w:rStyle w:val="Hyperlink"/>
            <w:noProof/>
          </w:rPr>
          <w:t>3.1</w:t>
        </w:r>
        <w:r w:rsidR="0021148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1148D" w:rsidRPr="00363593">
          <w:rPr>
            <w:rStyle w:val="Hyperlink"/>
            <w:noProof/>
          </w:rPr>
          <w:t>Codes and Standards</w:t>
        </w:r>
        <w:r w:rsidR="0021148D">
          <w:rPr>
            <w:noProof/>
            <w:webHidden/>
          </w:rPr>
          <w:tab/>
        </w:r>
        <w:r w:rsidR="0021148D">
          <w:rPr>
            <w:noProof/>
            <w:webHidden/>
          </w:rPr>
          <w:fldChar w:fldCharType="begin"/>
        </w:r>
        <w:r w:rsidR="0021148D">
          <w:rPr>
            <w:noProof/>
            <w:webHidden/>
          </w:rPr>
          <w:instrText xml:space="preserve"> PAGEREF _Toc97567698 \h </w:instrText>
        </w:r>
        <w:r w:rsidR="0021148D">
          <w:rPr>
            <w:noProof/>
            <w:webHidden/>
          </w:rPr>
        </w:r>
        <w:r w:rsidR="0021148D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21148D">
          <w:rPr>
            <w:noProof/>
            <w:webHidden/>
          </w:rPr>
          <w:fldChar w:fldCharType="end"/>
        </w:r>
      </w:hyperlink>
    </w:p>
    <w:p w:rsidR="0021148D" w:rsidRDefault="00171372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7567699" w:history="1">
        <w:r w:rsidR="0021148D" w:rsidRPr="00363593">
          <w:rPr>
            <w:rStyle w:val="Hyperlink"/>
            <w:noProof/>
          </w:rPr>
          <w:t>3.2</w:t>
        </w:r>
        <w:r w:rsidR="0021148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1148D" w:rsidRPr="00363593">
          <w:rPr>
            <w:rStyle w:val="Hyperlink"/>
            <w:noProof/>
          </w:rPr>
          <w:t>The Project Documents</w:t>
        </w:r>
        <w:r w:rsidR="0021148D">
          <w:rPr>
            <w:noProof/>
            <w:webHidden/>
          </w:rPr>
          <w:tab/>
        </w:r>
        <w:r w:rsidR="0021148D">
          <w:rPr>
            <w:noProof/>
            <w:webHidden/>
          </w:rPr>
          <w:fldChar w:fldCharType="begin"/>
        </w:r>
        <w:r w:rsidR="0021148D">
          <w:rPr>
            <w:noProof/>
            <w:webHidden/>
          </w:rPr>
          <w:instrText xml:space="preserve"> PAGEREF _Toc97567699 \h </w:instrText>
        </w:r>
        <w:r w:rsidR="0021148D">
          <w:rPr>
            <w:noProof/>
            <w:webHidden/>
          </w:rPr>
        </w:r>
        <w:r w:rsidR="0021148D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21148D">
          <w:rPr>
            <w:noProof/>
            <w:webHidden/>
          </w:rPr>
          <w:fldChar w:fldCharType="end"/>
        </w:r>
      </w:hyperlink>
    </w:p>
    <w:p w:rsidR="0021148D" w:rsidRDefault="00171372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7567700" w:history="1">
        <w:r w:rsidR="0021148D" w:rsidRPr="00363593">
          <w:rPr>
            <w:rStyle w:val="Hyperlink"/>
            <w:noProof/>
          </w:rPr>
          <w:t>3.3</w:t>
        </w:r>
        <w:r w:rsidR="0021148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1148D" w:rsidRPr="00363593">
          <w:rPr>
            <w:rStyle w:val="Hyperlink"/>
            <w:noProof/>
          </w:rPr>
          <w:t>ENVIRONMENTAL DATA</w:t>
        </w:r>
        <w:r w:rsidR="0021148D">
          <w:rPr>
            <w:noProof/>
            <w:webHidden/>
          </w:rPr>
          <w:tab/>
        </w:r>
        <w:r w:rsidR="0021148D">
          <w:rPr>
            <w:noProof/>
            <w:webHidden/>
          </w:rPr>
          <w:fldChar w:fldCharType="begin"/>
        </w:r>
        <w:r w:rsidR="0021148D">
          <w:rPr>
            <w:noProof/>
            <w:webHidden/>
          </w:rPr>
          <w:instrText xml:space="preserve"> PAGEREF _Toc97567700 \h </w:instrText>
        </w:r>
        <w:r w:rsidR="0021148D">
          <w:rPr>
            <w:noProof/>
            <w:webHidden/>
          </w:rPr>
        </w:r>
        <w:r w:rsidR="0021148D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21148D">
          <w:rPr>
            <w:noProof/>
            <w:webHidden/>
          </w:rPr>
          <w:fldChar w:fldCharType="end"/>
        </w:r>
      </w:hyperlink>
    </w:p>
    <w:p w:rsidR="0021148D" w:rsidRDefault="00171372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7567701" w:history="1">
        <w:r w:rsidR="0021148D" w:rsidRPr="00363593">
          <w:rPr>
            <w:rStyle w:val="Hyperlink"/>
            <w:noProof/>
          </w:rPr>
          <w:t>3.4</w:t>
        </w:r>
        <w:r w:rsidR="0021148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1148D" w:rsidRPr="00363593">
          <w:rPr>
            <w:rStyle w:val="Hyperlink"/>
            <w:noProof/>
          </w:rPr>
          <w:t>Order of Precedence</w:t>
        </w:r>
        <w:r w:rsidR="0021148D">
          <w:rPr>
            <w:noProof/>
            <w:webHidden/>
          </w:rPr>
          <w:tab/>
        </w:r>
        <w:r w:rsidR="0021148D">
          <w:rPr>
            <w:noProof/>
            <w:webHidden/>
          </w:rPr>
          <w:fldChar w:fldCharType="begin"/>
        </w:r>
        <w:r w:rsidR="0021148D">
          <w:rPr>
            <w:noProof/>
            <w:webHidden/>
          </w:rPr>
          <w:instrText xml:space="preserve"> PAGEREF _Toc97567701 \h </w:instrText>
        </w:r>
        <w:r w:rsidR="0021148D">
          <w:rPr>
            <w:noProof/>
            <w:webHidden/>
          </w:rPr>
        </w:r>
        <w:r w:rsidR="0021148D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21148D">
          <w:rPr>
            <w:noProof/>
            <w:webHidden/>
          </w:rPr>
          <w:fldChar w:fldCharType="end"/>
        </w:r>
      </w:hyperlink>
    </w:p>
    <w:p w:rsidR="0021148D" w:rsidRDefault="0017137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7567702" w:history="1">
        <w:r w:rsidR="0021148D" w:rsidRPr="00363593">
          <w:rPr>
            <w:rStyle w:val="Hyperlink"/>
          </w:rPr>
          <w:t>4.0</w:t>
        </w:r>
        <w:r w:rsidR="0021148D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1148D" w:rsidRPr="00363593">
          <w:rPr>
            <w:rStyle w:val="Hyperlink"/>
          </w:rPr>
          <w:t>Chemical consumption list</w:t>
        </w:r>
        <w:r w:rsidR="0021148D">
          <w:rPr>
            <w:webHidden/>
          </w:rPr>
          <w:tab/>
        </w:r>
        <w:r w:rsidR="0021148D">
          <w:rPr>
            <w:webHidden/>
          </w:rPr>
          <w:fldChar w:fldCharType="begin"/>
        </w:r>
        <w:r w:rsidR="0021148D">
          <w:rPr>
            <w:webHidden/>
          </w:rPr>
          <w:instrText xml:space="preserve"> PAGEREF _Toc97567702 \h </w:instrText>
        </w:r>
        <w:r w:rsidR="0021148D">
          <w:rPr>
            <w:webHidden/>
          </w:rPr>
        </w:r>
        <w:r w:rsidR="0021148D">
          <w:rPr>
            <w:webHidden/>
          </w:rPr>
          <w:fldChar w:fldCharType="separate"/>
        </w:r>
        <w:r>
          <w:rPr>
            <w:webHidden/>
          </w:rPr>
          <w:t>6</w:t>
        </w:r>
        <w:r w:rsidR="0021148D">
          <w:rPr>
            <w:webHidden/>
          </w:rPr>
          <w:fldChar w:fldCharType="end"/>
        </w:r>
      </w:hyperlink>
    </w:p>
    <w:p w:rsidR="0021148D" w:rsidRDefault="00171372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7567703" w:history="1">
        <w:r w:rsidR="0021148D" w:rsidRPr="00363593">
          <w:rPr>
            <w:rStyle w:val="Hyperlink"/>
            <w:noProof/>
          </w:rPr>
          <w:t>4.1</w:t>
        </w:r>
        <w:r w:rsidR="0021148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1148D" w:rsidRPr="00363593">
          <w:rPr>
            <w:rStyle w:val="Hyperlink"/>
            <w:noProof/>
          </w:rPr>
          <w:t>corrosion inhibitor</w:t>
        </w:r>
        <w:r w:rsidR="0021148D">
          <w:rPr>
            <w:noProof/>
            <w:webHidden/>
          </w:rPr>
          <w:tab/>
        </w:r>
        <w:r w:rsidR="0021148D">
          <w:rPr>
            <w:noProof/>
            <w:webHidden/>
          </w:rPr>
          <w:fldChar w:fldCharType="begin"/>
        </w:r>
        <w:r w:rsidR="0021148D">
          <w:rPr>
            <w:noProof/>
            <w:webHidden/>
          </w:rPr>
          <w:instrText xml:space="preserve"> PAGEREF _Toc97567703 \h </w:instrText>
        </w:r>
        <w:r w:rsidR="0021148D">
          <w:rPr>
            <w:noProof/>
            <w:webHidden/>
          </w:rPr>
        </w:r>
        <w:r w:rsidR="0021148D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21148D">
          <w:rPr>
            <w:noProof/>
            <w:webHidden/>
          </w:rPr>
          <w:fldChar w:fldCharType="end"/>
        </w:r>
      </w:hyperlink>
    </w:p>
    <w:p w:rsidR="0021148D" w:rsidRDefault="00171372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7567704" w:history="1">
        <w:r w:rsidR="0021148D" w:rsidRPr="00363593">
          <w:rPr>
            <w:rStyle w:val="Hyperlink"/>
            <w:noProof/>
          </w:rPr>
          <w:t>4.2</w:t>
        </w:r>
        <w:r w:rsidR="0021148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1148D" w:rsidRPr="00363593">
          <w:rPr>
            <w:rStyle w:val="Hyperlink"/>
            <w:noProof/>
          </w:rPr>
          <w:t>methanol injection</w:t>
        </w:r>
        <w:r w:rsidR="0021148D">
          <w:rPr>
            <w:noProof/>
            <w:webHidden/>
          </w:rPr>
          <w:tab/>
        </w:r>
        <w:r w:rsidR="0021148D">
          <w:rPr>
            <w:noProof/>
            <w:webHidden/>
          </w:rPr>
          <w:fldChar w:fldCharType="begin"/>
        </w:r>
        <w:r w:rsidR="0021148D">
          <w:rPr>
            <w:noProof/>
            <w:webHidden/>
          </w:rPr>
          <w:instrText xml:space="preserve"> PAGEREF _Toc97567704 \h </w:instrText>
        </w:r>
        <w:r w:rsidR="0021148D">
          <w:rPr>
            <w:noProof/>
            <w:webHidden/>
          </w:rPr>
        </w:r>
        <w:r w:rsidR="0021148D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21148D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97567695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</w:p>
    <w:p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DE1759" w:rsidRPr="00184766" w:rsidRDefault="00DE1759" w:rsidP="0038577C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EB2D3E" w:rsidRDefault="00DE1759" w:rsidP="00136C72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 w:rsidR="00EB2D3E" w:rsidRPr="00AF57D1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New Gas </w:t>
      </w:r>
      <w:r w:rsidRPr="00AF57D1">
        <w:rPr>
          <w:rFonts w:ascii="Arial" w:hAnsi="Arial" w:cs="Arial"/>
          <w:sz w:val="22"/>
          <w:szCs w:val="22"/>
        </w:rPr>
        <w:t xml:space="preserve">Compressor Station </w:t>
      </w:r>
      <w:r w:rsidR="00EB2D3E" w:rsidRPr="00AF57D1">
        <w:rPr>
          <w:rFonts w:ascii="Arial" w:hAnsi="Arial" w:cs="Arial"/>
          <w:sz w:val="22"/>
          <w:szCs w:val="22"/>
        </w:rPr>
        <w:t xml:space="preserve">(adjacent to existing </w:t>
      </w:r>
      <w:proofErr w:type="spellStart"/>
      <w:r w:rsidR="00EB2D3E" w:rsidRPr="00AF57D1">
        <w:rPr>
          <w:rFonts w:ascii="Arial" w:hAnsi="Arial" w:cs="Arial"/>
          <w:sz w:val="22"/>
          <w:szCs w:val="22"/>
        </w:rPr>
        <w:t>Binak</w:t>
      </w:r>
      <w:proofErr w:type="spellEnd"/>
      <w:r w:rsidR="00EB2D3E" w:rsidRPr="00AF57D1">
        <w:rPr>
          <w:rFonts w:ascii="Arial" w:hAnsi="Arial" w:cs="Arial"/>
          <w:sz w:val="22"/>
          <w:szCs w:val="22"/>
        </w:rPr>
        <w:t xml:space="preserve"> GCS)</w:t>
      </w:r>
      <w:r>
        <w:rPr>
          <w:rFonts w:ascii="Arial" w:hAnsi="Arial" w:cs="Arial"/>
          <w:sz w:val="22"/>
          <w:szCs w:val="22"/>
        </w:rPr>
        <w:t xml:space="preserve"> shall be constructed</w:t>
      </w:r>
      <w:r w:rsidR="00EB2D3E" w:rsidRPr="00AF57D1">
        <w:rPr>
          <w:rFonts w:ascii="Arial" w:hAnsi="Arial" w:cs="Arial"/>
          <w:sz w:val="22"/>
          <w:szCs w:val="22"/>
        </w:rPr>
        <w:t xml:space="preserve"> to gather of 15 MMSCFD (approx.) associated gases and compress &amp; transfer them to </w:t>
      </w:r>
      <w:proofErr w:type="spellStart"/>
      <w:r w:rsidR="00EB2D3E" w:rsidRPr="00AF57D1">
        <w:rPr>
          <w:rFonts w:ascii="Arial" w:hAnsi="Arial" w:cs="Arial"/>
          <w:sz w:val="22"/>
          <w:szCs w:val="22"/>
        </w:rPr>
        <w:t>Sia</w:t>
      </w:r>
      <w:r>
        <w:rPr>
          <w:rFonts w:ascii="Arial" w:hAnsi="Arial" w:cs="Arial"/>
          <w:sz w:val="22"/>
          <w:szCs w:val="22"/>
        </w:rPr>
        <w:t>hmakan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136C72">
        <w:rPr>
          <w:rFonts w:ascii="Arial" w:hAnsi="Arial" w:cs="Arial"/>
          <w:sz w:val="22"/>
          <w:szCs w:val="22"/>
        </w:rPr>
        <w:t>GIS</w:t>
      </w:r>
      <w:r>
        <w:rPr>
          <w:rFonts w:ascii="Arial" w:hAnsi="Arial" w:cs="Arial"/>
          <w:sz w:val="22"/>
          <w:szCs w:val="22"/>
        </w:rPr>
        <w:t>.</w:t>
      </w:r>
    </w:p>
    <w:p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4" w:name="_Toc343001687"/>
      <w:bookmarkStart w:id="5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4"/>
      <w:bookmarkEnd w:id="5"/>
    </w:p>
    <w:p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:rsidTr="00AB61AE">
        <w:trPr>
          <w:trHeight w:val="352"/>
        </w:trPr>
        <w:tc>
          <w:tcPr>
            <w:tcW w:w="3780" w:type="dxa"/>
          </w:tcPr>
          <w:p w:rsidR="00EB2D3E" w:rsidRPr="00B516BA" w:rsidRDefault="008D2FFC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:rsidTr="00AB61AE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EB2D3E" w:rsidRPr="00B516BA" w:rsidRDefault="00EB2D3E" w:rsidP="0038577C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Surface </w:t>
            </w:r>
            <w:r w:rsidR="00242EA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</w:p>
        </w:tc>
      </w:tr>
      <w:tr w:rsidR="00EB2D3E" w:rsidRPr="00B516BA" w:rsidTr="00AB61AE">
        <w:tc>
          <w:tcPr>
            <w:tcW w:w="3780" w:type="dxa"/>
          </w:tcPr>
          <w:p w:rsidR="00EB2D3E" w:rsidRPr="00B516BA" w:rsidRDefault="003A1389" w:rsidP="003A138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946A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:rsidTr="00AB61AE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</w:t>
            </w:r>
            <w:r w:rsidR="005C44B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(D&amp;I) Companies</w:t>
            </w:r>
          </w:p>
        </w:tc>
      </w:tr>
      <w:tr w:rsidR="00EB2D3E" w:rsidRPr="00B516BA" w:rsidTr="00AB61AE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:rsidTr="00AB61AE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:rsidTr="00AB61AE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B516BA" w:rsidRDefault="00F45A37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8D2FFC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EB2D3E" w:rsidRPr="00B516BA" w:rsidTr="00AB61AE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:rsidTr="00AB61AE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:rsidTr="00AB61AE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</w:t>
            </w:r>
            <w:r w:rsidR="008D2FF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EB2D3E" w:rsidRPr="00B516BA" w:rsidTr="00AB61AE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745D6B" w:rsidRDefault="00745D6B" w:rsidP="00745D6B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  <w:highlight w:val="lightGray"/>
        </w:rPr>
      </w:pPr>
      <w:bookmarkStart w:id="6" w:name="_Toc343327080"/>
      <w:bookmarkStart w:id="7" w:name="_Toc343327777"/>
      <w:bookmarkStart w:id="8" w:name="_Toc328298191"/>
      <w:bookmarkStart w:id="9" w:name="_Toc259347570"/>
      <w:bookmarkStart w:id="10" w:name="_Toc292715166"/>
      <w:bookmarkStart w:id="11" w:name="_Toc325006574"/>
    </w:p>
    <w:p w:rsidR="00745D6B" w:rsidRDefault="00745D6B">
      <w:pPr>
        <w:bidi w:val="0"/>
        <w:rPr>
          <w:rFonts w:ascii="Arial" w:hAnsi="Arial" w:cs="Arial"/>
          <w:b/>
          <w:bCs/>
          <w:caps/>
          <w:kern w:val="28"/>
          <w:sz w:val="24"/>
          <w:highlight w:val="lightGray"/>
        </w:rPr>
      </w:pPr>
      <w:r>
        <w:rPr>
          <w:rFonts w:ascii="Arial" w:hAnsi="Arial" w:cs="Arial"/>
          <w:b/>
          <w:bCs/>
          <w:caps/>
          <w:kern w:val="28"/>
          <w:sz w:val="24"/>
          <w:highlight w:val="lightGray"/>
        </w:rPr>
        <w:br w:type="page"/>
      </w:r>
    </w:p>
    <w:p w:rsidR="00855832" w:rsidRPr="00E508B2" w:rsidRDefault="00855832" w:rsidP="00745D6B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97567696"/>
      <w:r w:rsidRPr="004D4A6A">
        <w:rPr>
          <w:rFonts w:ascii="Arial" w:hAnsi="Arial" w:cs="Arial"/>
          <w:b/>
          <w:bCs/>
          <w:caps/>
          <w:kern w:val="28"/>
          <w:sz w:val="24"/>
        </w:rPr>
        <w:lastRenderedPageBreak/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6"/>
      <w:bookmarkEnd w:id="7"/>
      <w:bookmarkEnd w:id="12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8"/>
    </w:p>
    <w:p w:rsidR="0027058A" w:rsidRPr="00745D6B" w:rsidRDefault="00745D6B" w:rsidP="00745D6B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bookmarkStart w:id="13" w:name="_Toc328298192"/>
      <w:bookmarkEnd w:id="9"/>
      <w:bookmarkEnd w:id="10"/>
      <w:bookmarkEnd w:id="11"/>
      <w:r w:rsidRPr="00745D6B">
        <w:rPr>
          <w:rFonts w:asciiTheme="minorBidi" w:hAnsiTheme="minorBidi" w:cstheme="minorBidi"/>
          <w:sz w:val="22"/>
          <w:szCs w:val="22"/>
          <w:lang w:val="en-GB"/>
        </w:rPr>
        <w:t xml:space="preserve">This document defines process design basis for </w:t>
      </w:r>
      <w:proofErr w:type="spellStart"/>
      <w:r w:rsidRPr="00745D6B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745D6B">
        <w:rPr>
          <w:rFonts w:asciiTheme="minorBidi" w:hAnsiTheme="minorBidi" w:cstheme="minorBidi"/>
          <w:sz w:val="22"/>
          <w:szCs w:val="22"/>
          <w:lang w:val="en-GB"/>
        </w:rPr>
        <w:t xml:space="preserve"> Com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pressor Station to process sour </w:t>
      </w:r>
      <w:r w:rsidRPr="00745D6B">
        <w:rPr>
          <w:rFonts w:asciiTheme="minorBidi" w:hAnsiTheme="minorBidi" w:cstheme="minorBidi"/>
          <w:sz w:val="22"/>
          <w:szCs w:val="22"/>
          <w:lang w:val="en-GB"/>
        </w:rPr>
        <w:t xml:space="preserve">gas from </w:t>
      </w:r>
      <w:proofErr w:type="spellStart"/>
      <w:r w:rsidRPr="00745D6B">
        <w:rPr>
          <w:rFonts w:asciiTheme="minorBidi" w:hAnsiTheme="minorBidi" w:cstheme="minorBidi"/>
          <w:sz w:val="22"/>
          <w:szCs w:val="22"/>
          <w:lang w:val="en-GB"/>
        </w:rPr>
        <w:t>Golkhari</w:t>
      </w:r>
      <w:proofErr w:type="spellEnd"/>
      <w:r w:rsidRPr="00745D6B">
        <w:rPr>
          <w:rFonts w:asciiTheme="minorBidi" w:hAnsiTheme="minorBidi" w:cstheme="minorBidi"/>
          <w:sz w:val="22"/>
          <w:szCs w:val="22"/>
          <w:lang w:val="en-GB"/>
        </w:rPr>
        <w:t xml:space="preserve"> booster/cluster and </w:t>
      </w:r>
      <w:proofErr w:type="spellStart"/>
      <w:r w:rsidRPr="00745D6B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745D6B">
        <w:rPr>
          <w:rFonts w:asciiTheme="minorBidi" w:hAnsiTheme="minorBidi" w:cstheme="minorBidi"/>
          <w:sz w:val="22"/>
          <w:szCs w:val="22"/>
          <w:lang w:val="en-GB"/>
        </w:rPr>
        <w:t xml:space="preserve"> production unit with cumulative rate of </w:t>
      </w:r>
      <w:r w:rsidRPr="00594767">
        <w:rPr>
          <w:rFonts w:asciiTheme="minorBidi" w:hAnsiTheme="minorBidi" w:cstheme="minorBidi"/>
          <w:sz w:val="22"/>
          <w:szCs w:val="22"/>
          <w:lang w:val="en-GB"/>
        </w:rPr>
        <w:t>15 MMSCFD. The</w:t>
      </w:r>
      <w:r w:rsidRPr="00745D6B">
        <w:rPr>
          <w:rFonts w:asciiTheme="minorBidi" w:hAnsiTheme="minorBidi" w:cstheme="minorBidi"/>
          <w:sz w:val="22"/>
          <w:szCs w:val="22"/>
          <w:lang w:val="en-GB"/>
        </w:rPr>
        <w:t xml:space="preserve"> new compressors will be added “future” section of existing </w:t>
      </w:r>
      <w:proofErr w:type="spellStart"/>
      <w:r w:rsidRPr="00745D6B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745D6B">
        <w:rPr>
          <w:rFonts w:asciiTheme="minorBidi" w:hAnsiTheme="minorBidi" w:cstheme="minorBidi"/>
          <w:sz w:val="22"/>
          <w:szCs w:val="22"/>
          <w:lang w:val="en-GB"/>
        </w:rPr>
        <w:t>compressor station plant.</w:t>
      </w:r>
    </w:p>
    <w:p w:rsidR="00855832" w:rsidRPr="00E508B2" w:rsidRDefault="000C3C86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7058A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4" w:name="_Toc343327081"/>
      <w:bookmarkStart w:id="15" w:name="_Toc343327778"/>
      <w:bookmarkStart w:id="16" w:name="_Toc97567697"/>
      <w:bookmarkEnd w:id="13"/>
      <w:r w:rsidR="00855832" w:rsidRPr="00E508B2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4"/>
      <w:bookmarkEnd w:id="15"/>
      <w:bookmarkEnd w:id="16"/>
    </w:p>
    <w:p w:rsidR="00855832" w:rsidRPr="00E508B2" w:rsidRDefault="00855832" w:rsidP="00EB2D3E">
      <w:pPr>
        <w:pStyle w:val="Heading2"/>
        <w:widowControl w:val="0"/>
      </w:pPr>
      <w:bookmarkStart w:id="17" w:name="_Toc343001691"/>
      <w:bookmarkStart w:id="18" w:name="_Toc343327082"/>
      <w:bookmarkStart w:id="19" w:name="_Toc343327779"/>
      <w:bookmarkStart w:id="20" w:name="_Toc97567698"/>
      <w:bookmarkStart w:id="21" w:name="_Toc325006576"/>
      <w:r w:rsidRPr="00E508B2">
        <w:t>Codes and Standards</w:t>
      </w:r>
      <w:bookmarkEnd w:id="17"/>
      <w:bookmarkEnd w:id="18"/>
      <w:bookmarkEnd w:id="19"/>
      <w:bookmarkEnd w:id="20"/>
    </w:p>
    <w:p w:rsidR="00745915" w:rsidRPr="00745915" w:rsidRDefault="00745915" w:rsidP="00745915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bookmarkStart w:id="22" w:name="_Toc343001693"/>
      <w:bookmarkStart w:id="23" w:name="_Toc343327084"/>
      <w:bookmarkStart w:id="24" w:name="_Toc343327781"/>
      <w:r w:rsidRPr="00745915">
        <w:rPr>
          <w:rFonts w:asciiTheme="minorBidi" w:hAnsiTheme="minorBidi" w:cstheme="minorBidi"/>
          <w:sz w:val="22"/>
          <w:szCs w:val="22"/>
          <w:lang w:val="en-GB"/>
        </w:rPr>
        <w:t>Not Applicable.</w:t>
      </w:r>
    </w:p>
    <w:p w:rsidR="00855832" w:rsidRPr="00B32163" w:rsidRDefault="00855832" w:rsidP="00EB2D3E">
      <w:pPr>
        <w:pStyle w:val="Heading2"/>
        <w:widowControl w:val="0"/>
      </w:pPr>
      <w:bookmarkStart w:id="25" w:name="_Toc97567699"/>
      <w:r w:rsidRPr="00B32163">
        <w:t>The Project Documents</w:t>
      </w:r>
      <w:bookmarkEnd w:id="22"/>
      <w:bookmarkEnd w:id="23"/>
      <w:bookmarkEnd w:id="24"/>
      <w:bookmarkEnd w:id="25"/>
    </w:p>
    <w:tbl>
      <w:tblPr>
        <w:tblStyle w:val="TableGrid"/>
        <w:tblW w:w="1020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5245"/>
      </w:tblGrid>
      <w:tr w:rsidR="00314EBA" w:rsidTr="0088658B">
        <w:tc>
          <w:tcPr>
            <w:tcW w:w="4961" w:type="dxa"/>
            <w:vAlign w:val="center"/>
          </w:tcPr>
          <w:p w:rsidR="00314EBA" w:rsidRPr="00314EBA" w:rsidRDefault="00314EBA" w:rsidP="00314EBA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ind w:left="601" w:hanging="284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314EBA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BK-GNRAL-PEDCO-000-PR-DB-0001</w:t>
            </w:r>
          </w:p>
        </w:tc>
        <w:tc>
          <w:tcPr>
            <w:tcW w:w="5245" w:type="dxa"/>
            <w:vAlign w:val="center"/>
          </w:tcPr>
          <w:p w:rsidR="00314EBA" w:rsidRPr="00BA7796" w:rsidRDefault="00314EBA" w:rsidP="00314EBA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BA7796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Process Basis Of Design</w:t>
            </w:r>
          </w:p>
        </w:tc>
      </w:tr>
      <w:tr w:rsidR="00314EBA" w:rsidTr="0088658B">
        <w:tc>
          <w:tcPr>
            <w:tcW w:w="4961" w:type="dxa"/>
            <w:vAlign w:val="center"/>
          </w:tcPr>
          <w:p w:rsidR="00314EBA" w:rsidRPr="00314EBA" w:rsidRDefault="00314EBA" w:rsidP="00314EBA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ind w:left="601" w:hanging="284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314EBA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BK-GNRAL-PEDCO-000-PR-DC-0001</w:t>
            </w:r>
          </w:p>
        </w:tc>
        <w:tc>
          <w:tcPr>
            <w:tcW w:w="5245" w:type="dxa"/>
            <w:vAlign w:val="center"/>
          </w:tcPr>
          <w:p w:rsidR="00314EBA" w:rsidRPr="00BA7796" w:rsidRDefault="00314EBA" w:rsidP="00314EBA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BA7796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Process Design Criteria</w:t>
            </w:r>
          </w:p>
        </w:tc>
      </w:tr>
      <w:tr w:rsidR="00314EBA" w:rsidTr="0088658B">
        <w:tc>
          <w:tcPr>
            <w:tcW w:w="4961" w:type="dxa"/>
            <w:vAlign w:val="center"/>
          </w:tcPr>
          <w:p w:rsidR="00314EBA" w:rsidRPr="00314EBA" w:rsidRDefault="00314EBA" w:rsidP="00314EBA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ind w:left="601" w:hanging="284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314EBA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BK-PPL-PEDCO-320-PR-PI-0001</w:t>
            </w:r>
          </w:p>
        </w:tc>
        <w:tc>
          <w:tcPr>
            <w:tcW w:w="5245" w:type="dxa"/>
            <w:vAlign w:val="center"/>
          </w:tcPr>
          <w:p w:rsidR="00314EBA" w:rsidRPr="00BA7796" w:rsidRDefault="00314EBA" w:rsidP="00314EBA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BA7796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 xml:space="preserve">P&amp;ID - Gas Pipeline (to </w:t>
            </w:r>
            <w:proofErr w:type="spellStart"/>
            <w:r w:rsidRPr="00BA7796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Siahmakan</w:t>
            </w:r>
            <w:proofErr w:type="spellEnd"/>
            <w:r w:rsidRPr="00BA7796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 xml:space="preserve"> G.I. Station)</w:t>
            </w:r>
          </w:p>
        </w:tc>
      </w:tr>
      <w:tr w:rsidR="00314EBA" w:rsidTr="0088658B">
        <w:tc>
          <w:tcPr>
            <w:tcW w:w="4961" w:type="dxa"/>
            <w:vAlign w:val="center"/>
          </w:tcPr>
          <w:p w:rsidR="00314EBA" w:rsidRPr="00314EBA" w:rsidRDefault="00314EBA" w:rsidP="00314EBA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ind w:left="601" w:hanging="284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314EBA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BK-GCS-PEDCO-120-PR-PF-0001</w:t>
            </w:r>
          </w:p>
        </w:tc>
        <w:tc>
          <w:tcPr>
            <w:tcW w:w="5245" w:type="dxa"/>
            <w:vAlign w:val="center"/>
          </w:tcPr>
          <w:p w:rsidR="00314EBA" w:rsidRPr="00BA7796" w:rsidRDefault="00314EBA" w:rsidP="00314EBA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BA7796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Process Flow Diagram (PFD)</w:t>
            </w:r>
          </w:p>
        </w:tc>
      </w:tr>
      <w:tr w:rsidR="00314EBA" w:rsidTr="0088658B">
        <w:tc>
          <w:tcPr>
            <w:tcW w:w="4961" w:type="dxa"/>
            <w:vAlign w:val="center"/>
          </w:tcPr>
          <w:p w:rsidR="00314EBA" w:rsidRPr="00314EBA" w:rsidRDefault="00314EBA" w:rsidP="00BA7796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ind w:left="601" w:hanging="284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314EBA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BK-GCS-PEDCO-120-PR-UF-0001</w:t>
            </w:r>
          </w:p>
        </w:tc>
        <w:tc>
          <w:tcPr>
            <w:tcW w:w="5245" w:type="dxa"/>
            <w:vAlign w:val="center"/>
          </w:tcPr>
          <w:p w:rsidR="00314EBA" w:rsidRPr="00314EBA" w:rsidRDefault="00314EBA" w:rsidP="00314EBA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rPr>
                <w:rFonts w:ascii="Arial" w:hAnsi="Arial" w:cs="Arial"/>
                <w:snapToGrid w:val="0"/>
                <w:color w:val="00B0F0"/>
                <w:sz w:val="22"/>
                <w:szCs w:val="20"/>
                <w:lang w:val="en-GB" w:eastAsia="en-GB"/>
              </w:rPr>
            </w:pPr>
            <w:r w:rsidRPr="00314EBA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Utility Flow Diagrams (UFD)</w:t>
            </w:r>
          </w:p>
        </w:tc>
      </w:tr>
      <w:tr w:rsidR="00314EBA" w:rsidTr="0088658B">
        <w:tc>
          <w:tcPr>
            <w:tcW w:w="4961" w:type="dxa"/>
            <w:vAlign w:val="center"/>
          </w:tcPr>
          <w:p w:rsidR="00314EBA" w:rsidRPr="00314EBA" w:rsidRDefault="00314EBA" w:rsidP="00BA7796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ind w:left="601" w:hanging="284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314EBA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BK-GCS-PEDCO-120-PR-PI-0002</w:t>
            </w:r>
            <w:r w:rsidR="00BA7796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~0025</w:t>
            </w:r>
          </w:p>
        </w:tc>
        <w:tc>
          <w:tcPr>
            <w:tcW w:w="5245" w:type="dxa"/>
            <w:vAlign w:val="center"/>
          </w:tcPr>
          <w:p w:rsidR="00314EBA" w:rsidRPr="00314EBA" w:rsidRDefault="00BA7796" w:rsidP="00314EBA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P&amp;IDs</w:t>
            </w:r>
          </w:p>
        </w:tc>
      </w:tr>
    </w:tbl>
    <w:p w:rsidR="00855832" w:rsidRPr="00B32163" w:rsidRDefault="00855832" w:rsidP="00EB2D3E">
      <w:pPr>
        <w:pStyle w:val="Heading2"/>
        <w:widowControl w:val="0"/>
      </w:pPr>
      <w:bookmarkStart w:id="26" w:name="_Toc341278664"/>
      <w:bookmarkStart w:id="27" w:name="_Toc341280195"/>
      <w:bookmarkStart w:id="28" w:name="_Toc343327085"/>
      <w:bookmarkStart w:id="29" w:name="_Toc343327782"/>
      <w:bookmarkStart w:id="30" w:name="_Toc97567700"/>
      <w:r w:rsidRPr="00B32163">
        <w:t>ENVIRONMENTAL DATA</w:t>
      </w:r>
      <w:bookmarkEnd w:id="26"/>
      <w:bookmarkEnd w:id="27"/>
      <w:bookmarkEnd w:id="28"/>
      <w:bookmarkEnd w:id="29"/>
      <w:bookmarkEnd w:id="30"/>
    </w:p>
    <w:p w:rsidR="00855832" w:rsidRPr="00B32163" w:rsidRDefault="00855832" w:rsidP="00314EBA">
      <w:pPr>
        <w:widowControl w:val="0"/>
        <w:autoSpaceDE w:val="0"/>
        <w:autoSpaceDN w:val="0"/>
        <w:bidi w:val="0"/>
        <w:adjustRightInd w:val="0"/>
        <w:spacing w:before="240" w:after="240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B32163">
        <w:rPr>
          <w:rFonts w:ascii="Arial" w:hAnsi="Arial" w:cs="Arial"/>
          <w:sz w:val="22"/>
          <w:szCs w:val="22"/>
          <w:lang w:bidi="fa-IR"/>
        </w:rPr>
        <w:t xml:space="preserve">Refer to "Process </w:t>
      </w:r>
      <w:r w:rsidR="005D4379" w:rsidRPr="00B32163">
        <w:rPr>
          <w:rFonts w:ascii="Arial" w:hAnsi="Arial" w:cs="Arial"/>
          <w:sz w:val="22"/>
          <w:szCs w:val="22"/>
          <w:lang w:bidi="fa-IR"/>
        </w:rPr>
        <w:t xml:space="preserve">Basis </w:t>
      </w:r>
      <w:r w:rsidR="005D4379">
        <w:rPr>
          <w:rFonts w:ascii="Arial" w:hAnsi="Arial" w:cs="Arial"/>
          <w:sz w:val="22"/>
          <w:szCs w:val="22"/>
          <w:lang w:bidi="fa-IR"/>
        </w:rPr>
        <w:t xml:space="preserve">of 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Design; Doc. No. </w:t>
      </w:r>
      <w:r w:rsidR="00314EBA" w:rsidRPr="00314EBA">
        <w:rPr>
          <w:rFonts w:ascii="Arial" w:hAnsi="Arial" w:cs="Arial"/>
          <w:sz w:val="22"/>
          <w:szCs w:val="22"/>
          <w:lang w:bidi="fa-IR"/>
        </w:rPr>
        <w:t>BK-GNRAL-PEDCO-000-PR-DB-0001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". </w:t>
      </w:r>
    </w:p>
    <w:p w:rsidR="008A4B9D" w:rsidRPr="008A4B9D" w:rsidRDefault="008A4B9D" w:rsidP="008A4B9D">
      <w:pPr>
        <w:pStyle w:val="Heading2"/>
        <w:widowControl w:val="0"/>
        <w:tabs>
          <w:tab w:val="clear" w:pos="1440"/>
          <w:tab w:val="num" w:pos="1572"/>
        </w:tabs>
      </w:pPr>
      <w:bookmarkStart w:id="31" w:name="_Toc83130850"/>
      <w:bookmarkStart w:id="32" w:name="_Toc83133994"/>
      <w:bookmarkStart w:id="33" w:name="_Toc83136016"/>
      <w:bookmarkStart w:id="34" w:name="_Toc97567701"/>
      <w:bookmarkEnd w:id="21"/>
      <w:r w:rsidRPr="008A4B9D">
        <w:t>Order of Precedence</w:t>
      </w:r>
      <w:bookmarkEnd w:id="31"/>
      <w:bookmarkEnd w:id="32"/>
      <w:bookmarkEnd w:id="33"/>
      <w:bookmarkEnd w:id="34"/>
    </w:p>
    <w:p w:rsidR="00292627" w:rsidRPr="00E71255" w:rsidRDefault="002A5DF1" w:rsidP="002A5DF1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t xml:space="preserve">In case of any conflict between the contents of this document or any discrepancy between this document and other project documents or reference standards, this issue must be reported to the </w:t>
      </w:r>
      <w:r w:rsidR="008D2FFC">
        <w:rPr>
          <w:rFonts w:ascii="Arial" w:hAnsi="Arial" w:cs="Arial"/>
          <w:sz w:val="22"/>
          <w:szCs w:val="22"/>
          <w:lang w:bidi="fa-IR"/>
        </w:rPr>
        <w:t>CLIENT</w:t>
      </w:r>
      <w:r>
        <w:rPr>
          <w:rFonts w:ascii="Arial" w:hAnsi="Arial" w:cs="Arial"/>
          <w:sz w:val="22"/>
          <w:szCs w:val="22"/>
          <w:lang w:bidi="fa-IR"/>
        </w:rPr>
        <w:t xml:space="preserve">. The final decision in this situation will be made by </w:t>
      </w:r>
      <w:r w:rsidR="008D2FFC">
        <w:rPr>
          <w:rFonts w:ascii="Arial" w:hAnsi="Arial" w:cs="Arial"/>
          <w:sz w:val="22"/>
          <w:szCs w:val="22"/>
          <w:lang w:bidi="fa-IR"/>
        </w:rPr>
        <w:t>CLIENT</w:t>
      </w:r>
      <w:r>
        <w:rPr>
          <w:rFonts w:ascii="Arial" w:hAnsi="Arial" w:cs="Arial" w:hint="cs"/>
          <w:sz w:val="22"/>
          <w:szCs w:val="22"/>
          <w:rtl/>
          <w:lang w:bidi="fa-IR"/>
        </w:rPr>
        <w:t>.</w:t>
      </w:r>
    </w:p>
    <w:p w:rsidR="00901568" w:rsidRDefault="00901568">
      <w:pPr>
        <w:bidi w:val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br w:type="page"/>
      </w:r>
    </w:p>
    <w:p w:rsidR="00B720D2" w:rsidRDefault="00901568" w:rsidP="00901568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5" w:name="_Toc97567702"/>
      <w:r>
        <w:rPr>
          <w:rFonts w:ascii="Arial" w:hAnsi="Arial" w:cs="Arial"/>
          <w:b/>
          <w:bCs/>
          <w:caps/>
          <w:kern w:val="28"/>
          <w:sz w:val="24"/>
        </w:rPr>
        <w:lastRenderedPageBreak/>
        <w:t>Chemical consumption list</w:t>
      </w:r>
      <w:bookmarkEnd w:id="35"/>
    </w:p>
    <w:p w:rsidR="00901568" w:rsidRDefault="00901568" w:rsidP="00901568">
      <w:pPr>
        <w:pStyle w:val="Heading2"/>
        <w:widowControl w:val="0"/>
        <w:tabs>
          <w:tab w:val="clear" w:pos="1440"/>
          <w:tab w:val="num" w:pos="1572"/>
        </w:tabs>
      </w:pPr>
      <w:bookmarkStart w:id="36" w:name="_Toc97567703"/>
      <w:r>
        <w:t>corrosion inhibitor</w:t>
      </w:r>
      <w:bookmarkEnd w:id="36"/>
    </w:p>
    <w:p w:rsidR="00901568" w:rsidRPr="00901568" w:rsidRDefault="00901568" w:rsidP="00A13723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901568">
        <w:rPr>
          <w:rFonts w:ascii="Arial" w:hAnsi="Arial" w:cs="Arial"/>
          <w:sz w:val="22"/>
          <w:szCs w:val="22"/>
          <w:lang w:bidi="fa-IR"/>
        </w:rPr>
        <w:t xml:space="preserve">Refer to </w:t>
      </w:r>
      <w:r w:rsidR="00A13723" w:rsidRPr="00901568">
        <w:rPr>
          <w:rFonts w:ascii="Arial" w:hAnsi="Arial" w:cs="Arial"/>
          <w:sz w:val="22"/>
          <w:szCs w:val="22"/>
          <w:lang w:bidi="fa-IR"/>
        </w:rPr>
        <w:t>Process Flow Diagram</w:t>
      </w:r>
      <w:r w:rsidRPr="00901568">
        <w:rPr>
          <w:rFonts w:ascii="Arial" w:hAnsi="Arial" w:cs="Arial"/>
          <w:sz w:val="22"/>
          <w:szCs w:val="22"/>
          <w:lang w:bidi="fa-IR"/>
        </w:rPr>
        <w:t xml:space="preserve"> and</w:t>
      </w:r>
      <w:r w:rsidR="00A13723">
        <w:rPr>
          <w:rFonts w:ascii="Arial" w:hAnsi="Arial" w:cs="Arial"/>
          <w:sz w:val="22"/>
          <w:szCs w:val="22"/>
          <w:lang w:bidi="fa-IR"/>
        </w:rPr>
        <w:t xml:space="preserve"> </w:t>
      </w:r>
      <w:r w:rsidR="00A13723" w:rsidRPr="00901568">
        <w:rPr>
          <w:rFonts w:ascii="Arial" w:hAnsi="Arial" w:cs="Arial"/>
          <w:sz w:val="22"/>
          <w:szCs w:val="22"/>
          <w:lang w:bidi="fa-IR"/>
        </w:rPr>
        <w:t>Utility Flow Diagram</w:t>
      </w:r>
      <w:r w:rsidRPr="00901568">
        <w:rPr>
          <w:rFonts w:ascii="Arial" w:hAnsi="Arial" w:cs="Arial"/>
          <w:sz w:val="22"/>
          <w:szCs w:val="22"/>
          <w:lang w:bidi="fa-IR"/>
        </w:rPr>
        <w:t xml:space="preserve"> corrosion inhibitor injection is required</w:t>
      </w:r>
      <w:r w:rsidR="00A13723">
        <w:rPr>
          <w:rFonts w:ascii="Arial" w:hAnsi="Arial" w:cs="Arial"/>
          <w:sz w:val="22"/>
          <w:szCs w:val="22"/>
          <w:lang w:bidi="fa-IR"/>
        </w:rPr>
        <w:t xml:space="preserve"> </w:t>
      </w:r>
      <w:r w:rsidRPr="00901568">
        <w:rPr>
          <w:rFonts w:ascii="Arial" w:hAnsi="Arial" w:cs="Arial"/>
          <w:sz w:val="22"/>
          <w:szCs w:val="22"/>
          <w:lang w:bidi="fa-IR"/>
        </w:rPr>
        <w:t>for gas pipelines to manage corrosion due to H</w:t>
      </w:r>
      <w:r w:rsidRPr="00A13723">
        <w:rPr>
          <w:rFonts w:ascii="Arial" w:hAnsi="Arial" w:cs="Arial"/>
          <w:sz w:val="22"/>
          <w:szCs w:val="22"/>
          <w:vertAlign w:val="subscript"/>
          <w:lang w:bidi="fa-IR"/>
        </w:rPr>
        <w:t>2</w:t>
      </w:r>
      <w:r w:rsidRPr="00901568">
        <w:rPr>
          <w:rFonts w:ascii="Arial" w:hAnsi="Arial" w:cs="Arial"/>
          <w:sz w:val="22"/>
          <w:szCs w:val="22"/>
          <w:lang w:bidi="fa-IR"/>
        </w:rPr>
        <w:t>S and CO</w:t>
      </w:r>
      <w:r w:rsidRPr="00A13723">
        <w:rPr>
          <w:rFonts w:ascii="Arial" w:hAnsi="Arial" w:cs="Arial"/>
          <w:sz w:val="22"/>
          <w:szCs w:val="22"/>
          <w:vertAlign w:val="subscript"/>
          <w:lang w:bidi="fa-IR"/>
        </w:rPr>
        <w:t>2</w:t>
      </w:r>
      <w:r w:rsidRPr="00901568">
        <w:rPr>
          <w:rFonts w:ascii="Arial" w:hAnsi="Arial" w:cs="Arial"/>
          <w:sz w:val="22"/>
          <w:szCs w:val="22"/>
          <w:lang w:bidi="fa-IR"/>
        </w:rPr>
        <w:t xml:space="preserve"> in presence of water. Reported</w:t>
      </w:r>
      <w:r w:rsidR="00A13723">
        <w:rPr>
          <w:rFonts w:ascii="Arial" w:hAnsi="Arial" w:cs="Arial"/>
          <w:sz w:val="22"/>
          <w:szCs w:val="22"/>
          <w:lang w:bidi="fa-IR"/>
        </w:rPr>
        <w:t xml:space="preserve"> </w:t>
      </w:r>
      <w:r w:rsidRPr="00901568">
        <w:rPr>
          <w:rFonts w:ascii="Arial" w:hAnsi="Arial" w:cs="Arial"/>
          <w:sz w:val="22"/>
          <w:szCs w:val="22"/>
          <w:lang w:bidi="fa-IR"/>
        </w:rPr>
        <w:t>gas composition in the process flow diagram should be delivered to Vendors (chemical</w:t>
      </w:r>
      <w:r w:rsidR="00A13723">
        <w:rPr>
          <w:rFonts w:ascii="Arial" w:hAnsi="Arial" w:cs="Arial"/>
          <w:sz w:val="22"/>
          <w:szCs w:val="22"/>
          <w:lang w:bidi="fa-IR"/>
        </w:rPr>
        <w:t xml:space="preserve"> </w:t>
      </w:r>
      <w:r w:rsidRPr="00901568">
        <w:rPr>
          <w:rFonts w:ascii="Arial" w:hAnsi="Arial" w:cs="Arial"/>
          <w:sz w:val="22"/>
          <w:szCs w:val="22"/>
          <w:lang w:bidi="fa-IR"/>
        </w:rPr>
        <w:t>supplier) to determine required injection rate.</w:t>
      </w:r>
    </w:p>
    <w:p w:rsidR="008254FD" w:rsidRDefault="00335ECB" w:rsidP="008254FD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936BB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B514CA" wp14:editId="3EEB72CF">
                <wp:simplePos x="0" y="0"/>
                <wp:positionH relativeFrom="column">
                  <wp:posOffset>4514215</wp:posOffset>
                </wp:positionH>
                <wp:positionV relativeFrom="paragraph">
                  <wp:posOffset>405130</wp:posOffset>
                </wp:positionV>
                <wp:extent cx="467995" cy="283845"/>
                <wp:effectExtent l="19050" t="19050" r="46355" b="20955"/>
                <wp:wrapNone/>
                <wp:docPr id="11" name="Isosceles Tri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2838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ECB" w:rsidRPr="00AA257C" w:rsidRDefault="00335ECB" w:rsidP="00335EC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1" o:spid="_x0000_s1026" type="#_x0000_t5" style="position:absolute;left:0;text-align:left;margin-left:355.45pt;margin-top:31.9pt;width:36.85pt;height:22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">
                <v:textbox inset="0,0,0,0">
                  <w:txbxContent>
                    <w:p w:rsidR="00335ECB" w:rsidRPr="00AA257C" w:rsidRDefault="00335ECB" w:rsidP="00335ECB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D01</w:t>
                      </w:r>
                    </w:p>
                  </w:txbxContent>
                </v:textbox>
              </v:shape>
            </w:pict>
          </mc:Fallback>
        </mc:AlternateContent>
      </w:r>
      <w:r w:rsidR="00901568" w:rsidRPr="00901568">
        <w:rPr>
          <w:rFonts w:ascii="Arial" w:hAnsi="Arial" w:cs="Arial"/>
          <w:sz w:val="22"/>
          <w:szCs w:val="22"/>
          <w:lang w:bidi="fa-IR"/>
        </w:rPr>
        <w:t>The corrosion inhibitor injection package has been considered as part of design where its</w:t>
      </w:r>
      <w:r w:rsidR="00A13723">
        <w:rPr>
          <w:rFonts w:ascii="Arial" w:hAnsi="Arial" w:cs="Arial"/>
          <w:sz w:val="22"/>
          <w:szCs w:val="22"/>
          <w:lang w:bidi="fa-IR"/>
        </w:rPr>
        <w:t xml:space="preserve"> </w:t>
      </w:r>
      <w:r w:rsidR="00901568" w:rsidRPr="00901568">
        <w:rPr>
          <w:rFonts w:ascii="Arial" w:hAnsi="Arial" w:cs="Arial"/>
          <w:sz w:val="22"/>
          <w:szCs w:val="22"/>
          <w:lang w:bidi="fa-IR"/>
        </w:rPr>
        <w:t>design, including injection rate, should be finalized after clarification with chemical</w:t>
      </w:r>
      <w:r w:rsidR="00A13723">
        <w:rPr>
          <w:rFonts w:ascii="Arial" w:hAnsi="Arial" w:cs="Arial"/>
          <w:sz w:val="22"/>
          <w:szCs w:val="22"/>
          <w:lang w:bidi="fa-IR"/>
        </w:rPr>
        <w:t xml:space="preserve"> </w:t>
      </w:r>
      <w:r w:rsidR="008254FD">
        <w:rPr>
          <w:rFonts w:ascii="Arial" w:hAnsi="Arial" w:cs="Arial"/>
          <w:sz w:val="22"/>
          <w:szCs w:val="22"/>
          <w:lang w:bidi="fa-IR"/>
        </w:rPr>
        <w:t xml:space="preserve">supplier. </w:t>
      </w:r>
    </w:p>
    <w:p w:rsidR="00BF0AC5" w:rsidRPr="00BF0AC5" w:rsidRDefault="00BF0AC5" w:rsidP="00C82441">
      <w:pPr>
        <w:pStyle w:val="Caption"/>
        <w:keepNext/>
        <w:bidi w:val="0"/>
        <w:jc w:val="center"/>
        <w:rPr>
          <w:rFonts w:asciiTheme="minorBidi" w:hAnsiTheme="minorBidi" w:cstheme="minorBidi"/>
          <w:b/>
          <w:bCs/>
          <w:i w:val="0"/>
          <w:iCs w:val="0"/>
          <w:color w:val="000000" w:themeColor="text1"/>
        </w:rPr>
      </w:pPr>
      <w:r w:rsidRPr="00BF0AC5">
        <w:rPr>
          <w:rFonts w:asciiTheme="minorBidi" w:hAnsiTheme="minorBidi" w:cstheme="minorBidi"/>
          <w:b/>
          <w:bCs/>
          <w:i w:val="0"/>
          <w:iCs w:val="0"/>
          <w:color w:val="000000" w:themeColor="text1"/>
        </w:rPr>
        <w:t xml:space="preserve">Table </w:t>
      </w:r>
      <w:r w:rsidRPr="00BF0AC5">
        <w:rPr>
          <w:rFonts w:asciiTheme="minorBidi" w:hAnsiTheme="minorBidi" w:cstheme="minorBidi"/>
          <w:b/>
          <w:bCs/>
          <w:i w:val="0"/>
          <w:iCs w:val="0"/>
          <w:color w:val="000000" w:themeColor="text1"/>
        </w:rPr>
        <w:fldChar w:fldCharType="begin"/>
      </w:r>
      <w:r w:rsidRPr="00BF0AC5">
        <w:rPr>
          <w:rFonts w:asciiTheme="minorBidi" w:hAnsiTheme="minorBidi" w:cstheme="minorBidi"/>
          <w:b/>
          <w:bCs/>
          <w:i w:val="0"/>
          <w:iCs w:val="0"/>
          <w:color w:val="000000" w:themeColor="text1"/>
        </w:rPr>
        <w:instrText xml:space="preserve"> SEQ Table \* ARABIC </w:instrText>
      </w:r>
      <w:r w:rsidRPr="00BF0AC5">
        <w:rPr>
          <w:rFonts w:asciiTheme="minorBidi" w:hAnsiTheme="minorBidi" w:cstheme="minorBidi"/>
          <w:b/>
          <w:bCs/>
          <w:i w:val="0"/>
          <w:iCs w:val="0"/>
          <w:color w:val="000000" w:themeColor="text1"/>
        </w:rPr>
        <w:fldChar w:fldCharType="separate"/>
      </w:r>
      <w:r w:rsidR="00171372"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</w:rPr>
        <w:t>1</w:t>
      </w:r>
      <w:r w:rsidRPr="00BF0AC5">
        <w:rPr>
          <w:rFonts w:asciiTheme="minorBidi" w:hAnsiTheme="minorBidi" w:cstheme="minorBidi"/>
          <w:b/>
          <w:bCs/>
          <w:i w:val="0"/>
          <w:iCs w:val="0"/>
          <w:color w:val="000000" w:themeColor="text1"/>
        </w:rPr>
        <w:fldChar w:fldCharType="end"/>
      </w:r>
      <w:r>
        <w:rPr>
          <w:rFonts w:asciiTheme="minorBidi" w:hAnsiTheme="minorBidi" w:cstheme="minorBidi"/>
          <w:b/>
          <w:bCs/>
          <w:i w:val="0"/>
          <w:iCs w:val="0"/>
          <w:color w:val="000000" w:themeColor="text1"/>
        </w:rPr>
        <w:t xml:space="preserve"> </w:t>
      </w:r>
      <w:r w:rsidRPr="00BF0AC5">
        <w:rPr>
          <w:rFonts w:asciiTheme="minorBidi" w:hAnsiTheme="minorBidi" w:cstheme="minorBidi"/>
          <w:b/>
          <w:bCs/>
          <w:i w:val="0"/>
          <w:iCs w:val="0"/>
          <w:color w:val="000000" w:themeColor="text1"/>
        </w:rPr>
        <w:t xml:space="preserve">- Corrosion Inhibitor </w:t>
      </w:r>
      <w:r w:rsidR="00C82441">
        <w:rPr>
          <w:rFonts w:asciiTheme="minorBidi" w:hAnsiTheme="minorBidi" w:cstheme="minorBidi"/>
          <w:b/>
          <w:bCs/>
          <w:i w:val="0"/>
          <w:iCs w:val="0"/>
          <w:color w:val="000000" w:themeColor="text1"/>
        </w:rPr>
        <w:t>Consumption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765"/>
        <w:gridCol w:w="1021"/>
        <w:gridCol w:w="1021"/>
        <w:gridCol w:w="1021"/>
        <w:gridCol w:w="1725"/>
        <w:gridCol w:w="1675"/>
        <w:gridCol w:w="773"/>
      </w:tblGrid>
      <w:tr w:rsidR="00A56E50" w:rsidTr="00524DB4">
        <w:trPr>
          <w:trHeight w:val="270"/>
        </w:trPr>
        <w:tc>
          <w:tcPr>
            <w:tcW w:w="2765" w:type="dxa"/>
            <w:vMerge w:val="restart"/>
            <w:shd w:val="clear" w:color="auto" w:fill="FBD4B4" w:themeFill="accent6" w:themeFillTint="66"/>
            <w:vAlign w:val="center"/>
          </w:tcPr>
          <w:p w:rsidR="00A56E50" w:rsidRPr="00CB352F" w:rsidRDefault="00A56E50" w:rsidP="00524DB4">
            <w:pPr>
              <w:widowControl w:val="0"/>
              <w:autoSpaceDE w:val="0"/>
              <w:autoSpaceDN w:val="0"/>
              <w:bidi w:val="0"/>
              <w:adjustRightInd w:val="0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CB352F">
              <w:rPr>
                <w:rFonts w:ascii="Arial" w:hAnsi="Arial" w:cs="Arial"/>
                <w:szCs w:val="20"/>
                <w:lang w:bidi="fa-IR"/>
              </w:rPr>
              <w:t>Injection Point</w:t>
            </w:r>
          </w:p>
        </w:tc>
        <w:tc>
          <w:tcPr>
            <w:tcW w:w="3063" w:type="dxa"/>
            <w:gridSpan w:val="3"/>
            <w:shd w:val="clear" w:color="auto" w:fill="FBD4B4" w:themeFill="accent6" w:themeFillTint="66"/>
            <w:vAlign w:val="center"/>
          </w:tcPr>
          <w:p w:rsidR="00A56E50" w:rsidRPr="00CB352F" w:rsidRDefault="00A56E50" w:rsidP="00524DB4">
            <w:pPr>
              <w:widowControl w:val="0"/>
              <w:autoSpaceDE w:val="0"/>
              <w:autoSpaceDN w:val="0"/>
              <w:bidi w:val="0"/>
              <w:adjustRightInd w:val="0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proofErr w:type="spellStart"/>
            <w:r w:rsidRPr="00CB352F">
              <w:rPr>
                <w:rFonts w:ascii="Arial" w:hAnsi="Arial" w:cs="Arial"/>
                <w:szCs w:val="20"/>
                <w:lang w:bidi="fa-IR"/>
              </w:rPr>
              <w:t>Flowrate</w:t>
            </w:r>
            <w:proofErr w:type="spellEnd"/>
            <w:r w:rsidRPr="00CB352F">
              <w:rPr>
                <w:rFonts w:ascii="Arial" w:hAnsi="Arial" w:cs="Arial"/>
                <w:szCs w:val="20"/>
                <w:lang w:bidi="fa-IR"/>
              </w:rPr>
              <w:t xml:space="preserve"> (lit/</w:t>
            </w:r>
            <w:proofErr w:type="spellStart"/>
            <w:r w:rsidRPr="00CB352F">
              <w:rPr>
                <w:rFonts w:ascii="Arial" w:hAnsi="Arial" w:cs="Arial"/>
                <w:szCs w:val="20"/>
                <w:lang w:bidi="fa-IR"/>
              </w:rPr>
              <w:t>hr</w:t>
            </w:r>
            <w:proofErr w:type="spellEnd"/>
            <w:r w:rsidRPr="00CB352F">
              <w:rPr>
                <w:rFonts w:ascii="Arial" w:hAnsi="Arial" w:cs="Arial"/>
                <w:szCs w:val="20"/>
                <w:lang w:bidi="fa-IR"/>
              </w:rPr>
              <w:t>)</w:t>
            </w:r>
          </w:p>
        </w:tc>
        <w:tc>
          <w:tcPr>
            <w:tcW w:w="1725" w:type="dxa"/>
            <w:vMerge w:val="restart"/>
            <w:shd w:val="clear" w:color="auto" w:fill="FBD4B4" w:themeFill="accent6" w:themeFillTint="66"/>
          </w:tcPr>
          <w:p w:rsidR="00A56E50" w:rsidRPr="00335ECB" w:rsidRDefault="00A56E50" w:rsidP="00524DB4">
            <w:pPr>
              <w:widowControl w:val="0"/>
              <w:autoSpaceDE w:val="0"/>
              <w:autoSpaceDN w:val="0"/>
              <w:bidi w:val="0"/>
              <w:adjustRightInd w:val="0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35ECB">
              <w:rPr>
                <w:rFonts w:ascii="Arial" w:hAnsi="Arial" w:cs="Arial"/>
                <w:szCs w:val="20"/>
                <w:lang w:bidi="fa-IR"/>
              </w:rPr>
              <w:t>Operating pressure</w:t>
            </w:r>
            <w:r w:rsidR="00524DB4" w:rsidRPr="00335ECB">
              <w:rPr>
                <w:rFonts w:ascii="Arial" w:hAnsi="Arial" w:cs="Arial"/>
                <w:szCs w:val="20"/>
                <w:lang w:bidi="fa-IR"/>
              </w:rPr>
              <w:t>(</w:t>
            </w:r>
            <w:proofErr w:type="spellStart"/>
            <w:r w:rsidR="00524DB4" w:rsidRPr="00335ECB">
              <w:rPr>
                <w:rFonts w:ascii="Arial" w:hAnsi="Arial" w:cs="Arial"/>
                <w:szCs w:val="20"/>
                <w:lang w:bidi="fa-IR"/>
              </w:rPr>
              <w:t>barg</w:t>
            </w:r>
            <w:proofErr w:type="spellEnd"/>
            <w:r w:rsidR="00524DB4" w:rsidRPr="00335ECB">
              <w:rPr>
                <w:rFonts w:ascii="Arial" w:hAnsi="Arial" w:cs="Arial"/>
                <w:szCs w:val="20"/>
                <w:lang w:bidi="fa-IR"/>
              </w:rPr>
              <w:t>)</w:t>
            </w:r>
          </w:p>
        </w:tc>
        <w:tc>
          <w:tcPr>
            <w:tcW w:w="1675" w:type="dxa"/>
            <w:vMerge w:val="restart"/>
            <w:shd w:val="clear" w:color="auto" w:fill="FBD4B4" w:themeFill="accent6" w:themeFillTint="66"/>
            <w:vAlign w:val="center"/>
          </w:tcPr>
          <w:p w:rsidR="00A56E50" w:rsidRPr="00CB352F" w:rsidRDefault="00A56E50" w:rsidP="00524DB4">
            <w:pPr>
              <w:widowControl w:val="0"/>
              <w:autoSpaceDE w:val="0"/>
              <w:autoSpaceDN w:val="0"/>
              <w:bidi w:val="0"/>
              <w:adjustRightInd w:val="0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CB352F">
              <w:rPr>
                <w:rFonts w:ascii="Arial" w:hAnsi="Arial" w:cs="Arial"/>
                <w:szCs w:val="20"/>
                <w:lang w:bidi="fa-IR"/>
              </w:rPr>
              <w:t>Continuous / Intermittent</w:t>
            </w:r>
          </w:p>
        </w:tc>
        <w:tc>
          <w:tcPr>
            <w:tcW w:w="773" w:type="dxa"/>
            <w:vMerge w:val="restart"/>
            <w:shd w:val="clear" w:color="auto" w:fill="FBD4B4" w:themeFill="accent6" w:themeFillTint="66"/>
            <w:vAlign w:val="center"/>
          </w:tcPr>
          <w:p w:rsidR="00A56E50" w:rsidRPr="00CB352F" w:rsidRDefault="00A56E50" w:rsidP="00524DB4">
            <w:pPr>
              <w:widowControl w:val="0"/>
              <w:autoSpaceDE w:val="0"/>
              <w:autoSpaceDN w:val="0"/>
              <w:bidi w:val="0"/>
              <w:adjustRightInd w:val="0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>
              <w:rPr>
                <w:rFonts w:ascii="Arial" w:hAnsi="Arial" w:cs="Arial"/>
                <w:szCs w:val="20"/>
                <w:lang w:bidi="fa-IR"/>
              </w:rPr>
              <w:t>Notes</w:t>
            </w:r>
          </w:p>
        </w:tc>
      </w:tr>
      <w:tr w:rsidR="00A56E50" w:rsidTr="00524DB4">
        <w:trPr>
          <w:trHeight w:val="261"/>
        </w:trPr>
        <w:tc>
          <w:tcPr>
            <w:tcW w:w="2765" w:type="dxa"/>
            <w:vMerge/>
            <w:shd w:val="clear" w:color="auto" w:fill="FBD4B4" w:themeFill="accent6" w:themeFillTint="66"/>
            <w:vAlign w:val="center"/>
          </w:tcPr>
          <w:p w:rsidR="00A56E50" w:rsidRPr="00CB352F" w:rsidRDefault="00A56E50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</w:p>
        </w:tc>
        <w:tc>
          <w:tcPr>
            <w:tcW w:w="1021" w:type="dxa"/>
            <w:shd w:val="clear" w:color="auto" w:fill="FBD4B4" w:themeFill="accent6" w:themeFillTint="66"/>
            <w:vAlign w:val="center"/>
          </w:tcPr>
          <w:p w:rsidR="00A56E50" w:rsidRPr="00CB352F" w:rsidRDefault="00A56E50" w:rsidP="00524DB4">
            <w:pPr>
              <w:widowControl w:val="0"/>
              <w:autoSpaceDE w:val="0"/>
              <w:autoSpaceDN w:val="0"/>
              <w:bidi w:val="0"/>
              <w:adjustRightInd w:val="0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CB352F">
              <w:rPr>
                <w:rFonts w:ascii="Arial" w:hAnsi="Arial" w:cs="Arial"/>
                <w:szCs w:val="20"/>
                <w:lang w:bidi="fa-IR"/>
              </w:rPr>
              <w:t>Min.</w:t>
            </w:r>
          </w:p>
        </w:tc>
        <w:tc>
          <w:tcPr>
            <w:tcW w:w="1021" w:type="dxa"/>
            <w:shd w:val="clear" w:color="auto" w:fill="FBD4B4" w:themeFill="accent6" w:themeFillTint="66"/>
            <w:vAlign w:val="center"/>
          </w:tcPr>
          <w:p w:rsidR="00A56E50" w:rsidRPr="00CB352F" w:rsidRDefault="00A56E50" w:rsidP="00524DB4">
            <w:pPr>
              <w:widowControl w:val="0"/>
              <w:autoSpaceDE w:val="0"/>
              <w:autoSpaceDN w:val="0"/>
              <w:bidi w:val="0"/>
              <w:adjustRightInd w:val="0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CB352F">
              <w:rPr>
                <w:rFonts w:ascii="Arial" w:hAnsi="Arial" w:cs="Arial"/>
                <w:szCs w:val="20"/>
                <w:lang w:bidi="fa-IR"/>
              </w:rPr>
              <w:t>Max.</w:t>
            </w:r>
          </w:p>
        </w:tc>
        <w:tc>
          <w:tcPr>
            <w:tcW w:w="1021" w:type="dxa"/>
            <w:shd w:val="clear" w:color="auto" w:fill="FBD4B4" w:themeFill="accent6" w:themeFillTint="66"/>
            <w:vAlign w:val="center"/>
          </w:tcPr>
          <w:p w:rsidR="00A56E50" w:rsidRPr="00CB352F" w:rsidRDefault="00A56E50" w:rsidP="00524DB4">
            <w:pPr>
              <w:widowControl w:val="0"/>
              <w:autoSpaceDE w:val="0"/>
              <w:autoSpaceDN w:val="0"/>
              <w:bidi w:val="0"/>
              <w:adjustRightInd w:val="0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CB352F">
              <w:rPr>
                <w:rFonts w:ascii="Arial" w:hAnsi="Arial" w:cs="Arial"/>
                <w:szCs w:val="20"/>
                <w:lang w:bidi="fa-IR"/>
              </w:rPr>
              <w:t>Rated</w:t>
            </w:r>
          </w:p>
        </w:tc>
        <w:tc>
          <w:tcPr>
            <w:tcW w:w="1725" w:type="dxa"/>
            <w:vMerge/>
            <w:shd w:val="clear" w:color="auto" w:fill="FBD4B4" w:themeFill="accent6" w:themeFillTint="66"/>
          </w:tcPr>
          <w:p w:rsidR="00A56E50" w:rsidRPr="00335ECB" w:rsidRDefault="00A56E50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</w:p>
        </w:tc>
        <w:tc>
          <w:tcPr>
            <w:tcW w:w="1675" w:type="dxa"/>
            <w:vMerge/>
            <w:shd w:val="clear" w:color="auto" w:fill="FBD4B4" w:themeFill="accent6" w:themeFillTint="66"/>
            <w:vAlign w:val="center"/>
          </w:tcPr>
          <w:p w:rsidR="00A56E50" w:rsidRPr="00CB352F" w:rsidRDefault="00A56E50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</w:p>
        </w:tc>
        <w:tc>
          <w:tcPr>
            <w:tcW w:w="773" w:type="dxa"/>
            <w:vMerge/>
            <w:shd w:val="clear" w:color="auto" w:fill="FBD4B4" w:themeFill="accent6" w:themeFillTint="66"/>
          </w:tcPr>
          <w:p w:rsidR="00A56E50" w:rsidRPr="00CB352F" w:rsidRDefault="00A56E50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</w:p>
        </w:tc>
      </w:tr>
      <w:tr w:rsidR="00524DB4" w:rsidRPr="00B84BE1" w:rsidTr="00A70242">
        <w:trPr>
          <w:trHeight w:val="454"/>
        </w:trPr>
        <w:tc>
          <w:tcPr>
            <w:tcW w:w="2765" w:type="dxa"/>
            <w:vAlign w:val="center"/>
          </w:tcPr>
          <w:p w:rsidR="00524DB4" w:rsidRPr="00634EA8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634EA8">
              <w:rPr>
                <w:rFonts w:ascii="Arial" w:hAnsi="Arial" w:cs="Arial"/>
                <w:szCs w:val="20"/>
                <w:lang w:bidi="fa-IR"/>
              </w:rPr>
              <w:t>Gas Pipeline Pig Launcher (PL-3201)</w:t>
            </w:r>
          </w:p>
        </w:tc>
        <w:tc>
          <w:tcPr>
            <w:tcW w:w="1021" w:type="dxa"/>
            <w:vAlign w:val="center"/>
          </w:tcPr>
          <w:p w:rsidR="00524DB4" w:rsidRPr="00634EA8" w:rsidRDefault="00524DB4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4EA8">
              <w:rPr>
                <w:rFonts w:ascii="Calibri" w:hAnsi="Calibri" w:cs="Calibri"/>
                <w:color w:val="000000"/>
                <w:sz w:val="22"/>
                <w:szCs w:val="22"/>
              </w:rPr>
              <w:t>0.280</w:t>
            </w:r>
          </w:p>
        </w:tc>
        <w:tc>
          <w:tcPr>
            <w:tcW w:w="1021" w:type="dxa"/>
            <w:vAlign w:val="center"/>
          </w:tcPr>
          <w:p w:rsidR="00524DB4" w:rsidRPr="00634EA8" w:rsidRDefault="00524DB4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4EA8">
              <w:rPr>
                <w:rFonts w:ascii="Calibri" w:hAnsi="Calibri" w:cs="Calibri"/>
                <w:color w:val="000000"/>
                <w:sz w:val="22"/>
                <w:szCs w:val="22"/>
              </w:rPr>
              <w:t>0.283</w:t>
            </w:r>
          </w:p>
        </w:tc>
        <w:tc>
          <w:tcPr>
            <w:tcW w:w="1021" w:type="dxa"/>
            <w:vAlign w:val="center"/>
          </w:tcPr>
          <w:p w:rsidR="00524DB4" w:rsidRPr="00634EA8" w:rsidRDefault="00524DB4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4EA8">
              <w:rPr>
                <w:rFonts w:ascii="Calibri" w:hAnsi="Calibri" w:cs="Calibri"/>
                <w:color w:val="000000"/>
                <w:sz w:val="22"/>
                <w:szCs w:val="22"/>
              </w:rPr>
              <w:t>0.340</w:t>
            </w:r>
          </w:p>
        </w:tc>
        <w:tc>
          <w:tcPr>
            <w:tcW w:w="1725" w:type="dxa"/>
            <w:vAlign w:val="center"/>
          </w:tcPr>
          <w:p w:rsidR="00524DB4" w:rsidRPr="00335ECB" w:rsidRDefault="00524DB4" w:rsidP="00524DB4">
            <w:pPr>
              <w:bidi w:val="0"/>
              <w:ind w:left="-5"/>
              <w:jc w:val="center"/>
              <w:rPr>
                <w:rFonts w:ascii="Calibri" w:hAnsi="Calibri" w:cs="Calibri" w:hint="cs"/>
                <w:color w:val="000000"/>
                <w:sz w:val="22"/>
                <w:szCs w:val="22"/>
                <w:rtl/>
                <w:lang w:bidi="fa-IR"/>
              </w:rPr>
            </w:pPr>
            <w:r w:rsidRPr="00335ECB">
              <w:rPr>
                <w:rFonts w:ascii="Calibri" w:hAnsi="Calibri" w:cs="Calibri"/>
                <w:color w:val="000000"/>
                <w:sz w:val="22"/>
                <w:szCs w:val="22"/>
              </w:rPr>
              <w:t>52.9</w:t>
            </w:r>
            <w:bookmarkStart w:id="37" w:name="_GoBack"/>
            <w:bookmarkEnd w:id="37"/>
          </w:p>
        </w:tc>
        <w:tc>
          <w:tcPr>
            <w:tcW w:w="1675" w:type="dxa"/>
            <w:vAlign w:val="center"/>
          </w:tcPr>
          <w:p w:rsidR="00524DB4" w:rsidRPr="00634EA8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634EA8">
              <w:rPr>
                <w:rFonts w:ascii="Arial" w:hAnsi="Arial" w:cs="Arial"/>
                <w:szCs w:val="20"/>
                <w:lang w:bidi="fa-IR"/>
              </w:rPr>
              <w:t>Continuous</w:t>
            </w:r>
          </w:p>
        </w:tc>
        <w:tc>
          <w:tcPr>
            <w:tcW w:w="773" w:type="dxa"/>
            <w:vAlign w:val="center"/>
          </w:tcPr>
          <w:p w:rsidR="00524DB4" w:rsidRPr="00634EA8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634EA8">
              <w:rPr>
                <w:rFonts w:ascii="Arial" w:hAnsi="Arial" w:cs="Arial"/>
                <w:szCs w:val="20"/>
                <w:lang w:bidi="fa-IR"/>
              </w:rPr>
              <w:t>1,2,4</w:t>
            </w:r>
          </w:p>
        </w:tc>
      </w:tr>
      <w:tr w:rsidR="00524DB4" w:rsidRPr="00B84BE1" w:rsidTr="00A70242">
        <w:trPr>
          <w:trHeight w:val="454"/>
        </w:trPr>
        <w:tc>
          <w:tcPr>
            <w:tcW w:w="2765" w:type="dxa"/>
            <w:vAlign w:val="center"/>
          </w:tcPr>
          <w:p w:rsidR="00524DB4" w:rsidRPr="00634EA8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634EA8">
              <w:rPr>
                <w:rFonts w:ascii="Arial" w:hAnsi="Arial" w:cs="Arial"/>
                <w:szCs w:val="20"/>
                <w:lang w:bidi="fa-IR"/>
              </w:rPr>
              <w:t>Gas Discharge Drum Outlet (V-2103)</w:t>
            </w:r>
          </w:p>
        </w:tc>
        <w:tc>
          <w:tcPr>
            <w:tcW w:w="1021" w:type="dxa"/>
            <w:vAlign w:val="center"/>
          </w:tcPr>
          <w:p w:rsidR="00524DB4" w:rsidRPr="00634EA8" w:rsidRDefault="00524DB4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4EA8">
              <w:rPr>
                <w:rFonts w:ascii="Calibri" w:hAnsi="Calibri" w:cs="Calibri"/>
                <w:color w:val="000000"/>
                <w:sz w:val="22"/>
                <w:szCs w:val="22"/>
              </w:rPr>
              <w:t>0.282</w:t>
            </w:r>
          </w:p>
        </w:tc>
        <w:tc>
          <w:tcPr>
            <w:tcW w:w="1021" w:type="dxa"/>
            <w:vAlign w:val="center"/>
          </w:tcPr>
          <w:p w:rsidR="00524DB4" w:rsidRPr="00634EA8" w:rsidRDefault="00524DB4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4EA8">
              <w:rPr>
                <w:rFonts w:ascii="Calibri" w:hAnsi="Calibri" w:cs="Calibri"/>
                <w:color w:val="000000"/>
                <w:sz w:val="22"/>
                <w:szCs w:val="22"/>
              </w:rPr>
              <w:t>0.284</w:t>
            </w:r>
          </w:p>
        </w:tc>
        <w:tc>
          <w:tcPr>
            <w:tcW w:w="1021" w:type="dxa"/>
            <w:vAlign w:val="center"/>
          </w:tcPr>
          <w:p w:rsidR="00524DB4" w:rsidRPr="00634EA8" w:rsidRDefault="00524DB4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4EA8">
              <w:rPr>
                <w:rFonts w:ascii="Calibri" w:hAnsi="Calibri" w:cs="Calibri"/>
                <w:color w:val="000000"/>
                <w:sz w:val="22"/>
                <w:szCs w:val="22"/>
              </w:rPr>
              <w:t>0.341</w:t>
            </w:r>
          </w:p>
        </w:tc>
        <w:tc>
          <w:tcPr>
            <w:tcW w:w="1725" w:type="dxa"/>
            <w:vAlign w:val="center"/>
          </w:tcPr>
          <w:p w:rsidR="00524DB4" w:rsidRPr="00335ECB" w:rsidRDefault="00524DB4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5ECB">
              <w:rPr>
                <w:rFonts w:ascii="Calibri" w:hAnsi="Calibri" w:cs="Calibri"/>
                <w:color w:val="000000"/>
                <w:sz w:val="22"/>
                <w:szCs w:val="22"/>
              </w:rPr>
              <w:t>53.9</w:t>
            </w:r>
          </w:p>
        </w:tc>
        <w:tc>
          <w:tcPr>
            <w:tcW w:w="1675" w:type="dxa"/>
            <w:vAlign w:val="center"/>
          </w:tcPr>
          <w:p w:rsidR="00524DB4" w:rsidRPr="00634EA8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634EA8">
              <w:rPr>
                <w:rFonts w:ascii="Arial" w:hAnsi="Arial" w:cs="Arial"/>
                <w:szCs w:val="20"/>
                <w:lang w:bidi="fa-IR"/>
              </w:rPr>
              <w:t>Continuous</w:t>
            </w:r>
          </w:p>
        </w:tc>
        <w:tc>
          <w:tcPr>
            <w:tcW w:w="773" w:type="dxa"/>
            <w:vAlign w:val="center"/>
          </w:tcPr>
          <w:p w:rsidR="00524DB4" w:rsidRPr="00634EA8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634EA8">
              <w:rPr>
                <w:rFonts w:ascii="Arial" w:hAnsi="Arial" w:cs="Arial"/>
                <w:szCs w:val="20"/>
                <w:lang w:bidi="fa-IR"/>
              </w:rPr>
              <w:t>1,2,4</w:t>
            </w:r>
          </w:p>
        </w:tc>
      </w:tr>
      <w:tr w:rsidR="00524DB4" w:rsidRPr="00B84BE1" w:rsidTr="00A70242">
        <w:trPr>
          <w:trHeight w:val="454"/>
        </w:trPr>
        <w:tc>
          <w:tcPr>
            <w:tcW w:w="2765" w:type="dxa"/>
            <w:vAlign w:val="center"/>
          </w:tcPr>
          <w:p w:rsidR="00524DB4" w:rsidRPr="00CB352F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CB352F">
              <w:rPr>
                <w:rFonts w:ascii="Arial" w:hAnsi="Arial" w:cs="Arial"/>
                <w:szCs w:val="20"/>
                <w:lang w:bidi="fa-IR"/>
              </w:rPr>
              <w:t>Gas Pig Receiver Outlet</w:t>
            </w:r>
          </w:p>
          <w:p w:rsidR="00524DB4" w:rsidRPr="00CB352F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CB352F">
              <w:rPr>
                <w:rFonts w:ascii="Arial" w:hAnsi="Arial" w:cs="Arial"/>
                <w:szCs w:val="20"/>
                <w:lang w:bidi="fa-IR"/>
              </w:rPr>
              <w:t>(PR-1002)</w:t>
            </w:r>
          </w:p>
        </w:tc>
        <w:tc>
          <w:tcPr>
            <w:tcW w:w="1021" w:type="dxa"/>
            <w:vAlign w:val="center"/>
          </w:tcPr>
          <w:p w:rsidR="00524DB4" w:rsidRPr="000E500C" w:rsidRDefault="00524DB4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500C">
              <w:rPr>
                <w:rFonts w:ascii="Calibri" w:hAnsi="Calibri" w:cs="Calibri"/>
                <w:color w:val="000000"/>
                <w:sz w:val="22"/>
                <w:szCs w:val="22"/>
              </w:rPr>
              <w:t>0.098</w:t>
            </w:r>
          </w:p>
        </w:tc>
        <w:tc>
          <w:tcPr>
            <w:tcW w:w="1021" w:type="dxa"/>
            <w:vAlign w:val="center"/>
          </w:tcPr>
          <w:p w:rsidR="00524DB4" w:rsidRPr="000E500C" w:rsidRDefault="00524DB4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500C">
              <w:rPr>
                <w:rFonts w:ascii="Calibri" w:hAnsi="Calibri" w:cs="Calibri"/>
                <w:color w:val="000000"/>
                <w:sz w:val="22"/>
                <w:szCs w:val="22"/>
              </w:rPr>
              <w:t>0.098</w:t>
            </w:r>
          </w:p>
        </w:tc>
        <w:tc>
          <w:tcPr>
            <w:tcW w:w="1021" w:type="dxa"/>
            <w:vAlign w:val="center"/>
          </w:tcPr>
          <w:p w:rsidR="00524DB4" w:rsidRPr="000E500C" w:rsidRDefault="00524DB4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500C">
              <w:rPr>
                <w:rFonts w:ascii="Calibri" w:hAnsi="Calibri" w:cs="Calibri"/>
                <w:color w:val="000000"/>
                <w:sz w:val="22"/>
                <w:szCs w:val="22"/>
              </w:rPr>
              <w:t>0.117</w:t>
            </w:r>
          </w:p>
        </w:tc>
        <w:tc>
          <w:tcPr>
            <w:tcW w:w="1725" w:type="dxa"/>
            <w:vAlign w:val="center"/>
          </w:tcPr>
          <w:p w:rsidR="00524DB4" w:rsidRPr="00335ECB" w:rsidRDefault="00524DB4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5ECB">
              <w:rPr>
                <w:rFonts w:ascii="Calibri" w:hAnsi="Calibri" w:cs="Calibri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1675" w:type="dxa"/>
            <w:vAlign w:val="center"/>
          </w:tcPr>
          <w:p w:rsidR="00524DB4" w:rsidRPr="00B84BE1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C71510">
              <w:rPr>
                <w:rFonts w:ascii="Arial" w:hAnsi="Arial" w:cs="Arial"/>
                <w:szCs w:val="20"/>
                <w:lang w:bidi="fa-IR"/>
              </w:rPr>
              <w:t>Continuous</w:t>
            </w:r>
          </w:p>
        </w:tc>
        <w:tc>
          <w:tcPr>
            <w:tcW w:w="773" w:type="dxa"/>
            <w:vAlign w:val="center"/>
          </w:tcPr>
          <w:p w:rsidR="00524DB4" w:rsidRPr="00CB352F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>
              <w:rPr>
                <w:rFonts w:ascii="Arial" w:hAnsi="Arial" w:cs="Arial"/>
                <w:szCs w:val="20"/>
                <w:lang w:bidi="fa-IR"/>
              </w:rPr>
              <w:t>1,3,4</w:t>
            </w:r>
          </w:p>
        </w:tc>
      </w:tr>
      <w:tr w:rsidR="00524DB4" w:rsidRPr="00B84BE1" w:rsidTr="00A70242">
        <w:trPr>
          <w:trHeight w:val="454"/>
        </w:trPr>
        <w:tc>
          <w:tcPr>
            <w:tcW w:w="2765" w:type="dxa"/>
            <w:vAlign w:val="center"/>
          </w:tcPr>
          <w:p w:rsidR="00524DB4" w:rsidRPr="00CB352F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CB352F">
              <w:rPr>
                <w:rFonts w:ascii="Arial" w:hAnsi="Arial" w:cs="Arial"/>
                <w:szCs w:val="20"/>
                <w:lang w:bidi="fa-IR"/>
              </w:rPr>
              <w:t>Gas Pig Receiver Outlet</w:t>
            </w:r>
          </w:p>
          <w:p w:rsidR="00524DB4" w:rsidRPr="00CB352F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CB352F">
              <w:rPr>
                <w:rFonts w:ascii="Arial" w:hAnsi="Arial" w:cs="Arial"/>
                <w:szCs w:val="20"/>
                <w:lang w:bidi="fa-IR"/>
              </w:rPr>
              <w:t>(PR-2102)</w:t>
            </w:r>
          </w:p>
        </w:tc>
        <w:tc>
          <w:tcPr>
            <w:tcW w:w="1021" w:type="dxa"/>
            <w:vAlign w:val="center"/>
          </w:tcPr>
          <w:p w:rsidR="00524DB4" w:rsidRPr="000E500C" w:rsidRDefault="00524DB4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500C">
              <w:rPr>
                <w:rFonts w:ascii="Calibri" w:hAnsi="Calibri" w:cs="Calibri"/>
                <w:color w:val="000000"/>
                <w:sz w:val="22"/>
                <w:szCs w:val="22"/>
              </w:rPr>
              <w:t>0.188</w:t>
            </w:r>
          </w:p>
        </w:tc>
        <w:tc>
          <w:tcPr>
            <w:tcW w:w="1021" w:type="dxa"/>
            <w:vAlign w:val="center"/>
          </w:tcPr>
          <w:p w:rsidR="00524DB4" w:rsidRPr="000E500C" w:rsidRDefault="00524DB4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500C">
              <w:rPr>
                <w:rFonts w:ascii="Calibri" w:hAnsi="Calibri" w:cs="Calibri"/>
                <w:color w:val="000000"/>
                <w:sz w:val="22"/>
                <w:szCs w:val="22"/>
              </w:rPr>
              <w:t>0.188</w:t>
            </w:r>
          </w:p>
        </w:tc>
        <w:tc>
          <w:tcPr>
            <w:tcW w:w="1021" w:type="dxa"/>
            <w:vAlign w:val="center"/>
          </w:tcPr>
          <w:p w:rsidR="00524DB4" w:rsidRPr="000E500C" w:rsidRDefault="00524DB4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500C">
              <w:rPr>
                <w:rFonts w:ascii="Calibri" w:hAnsi="Calibri" w:cs="Calibri"/>
                <w:color w:val="000000"/>
                <w:sz w:val="22"/>
                <w:szCs w:val="22"/>
              </w:rPr>
              <w:t>0.225</w:t>
            </w:r>
          </w:p>
        </w:tc>
        <w:tc>
          <w:tcPr>
            <w:tcW w:w="1725" w:type="dxa"/>
            <w:vAlign w:val="center"/>
          </w:tcPr>
          <w:p w:rsidR="00524DB4" w:rsidRPr="00335ECB" w:rsidRDefault="00524DB4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5ECB">
              <w:rPr>
                <w:rFonts w:ascii="Calibri" w:hAnsi="Calibri" w:cs="Calibri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1675" w:type="dxa"/>
            <w:vAlign w:val="center"/>
          </w:tcPr>
          <w:p w:rsidR="00524DB4" w:rsidRPr="00B84BE1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C71510">
              <w:rPr>
                <w:rFonts w:ascii="Arial" w:hAnsi="Arial" w:cs="Arial"/>
                <w:szCs w:val="20"/>
                <w:lang w:bidi="fa-IR"/>
              </w:rPr>
              <w:t>Continuous</w:t>
            </w:r>
          </w:p>
        </w:tc>
        <w:tc>
          <w:tcPr>
            <w:tcW w:w="773" w:type="dxa"/>
            <w:vAlign w:val="center"/>
          </w:tcPr>
          <w:p w:rsidR="00524DB4" w:rsidRPr="00CB352F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>
              <w:rPr>
                <w:rFonts w:ascii="Arial" w:hAnsi="Arial" w:cs="Arial"/>
                <w:szCs w:val="20"/>
                <w:lang w:bidi="fa-IR"/>
              </w:rPr>
              <w:t>1,3,4</w:t>
            </w:r>
          </w:p>
        </w:tc>
      </w:tr>
      <w:tr w:rsidR="00524DB4" w:rsidRPr="00B84BE1" w:rsidTr="00A70242">
        <w:trPr>
          <w:trHeight w:val="454"/>
        </w:trPr>
        <w:tc>
          <w:tcPr>
            <w:tcW w:w="2765" w:type="dxa"/>
            <w:vAlign w:val="center"/>
          </w:tcPr>
          <w:p w:rsidR="00524DB4" w:rsidRPr="00CB352F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CB352F">
              <w:rPr>
                <w:rFonts w:ascii="Arial" w:hAnsi="Arial" w:cs="Arial"/>
                <w:szCs w:val="20"/>
                <w:lang w:bidi="fa-IR"/>
              </w:rPr>
              <w:t>Fuel Gas K.O. Drum</w:t>
            </w:r>
          </w:p>
          <w:p w:rsidR="00524DB4" w:rsidRPr="00CB352F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CB352F">
              <w:rPr>
                <w:rFonts w:ascii="Arial" w:hAnsi="Arial" w:cs="Arial"/>
                <w:szCs w:val="20"/>
                <w:lang w:bidi="fa-IR"/>
              </w:rPr>
              <w:t>(V-2205)</w:t>
            </w:r>
          </w:p>
        </w:tc>
        <w:tc>
          <w:tcPr>
            <w:tcW w:w="1021" w:type="dxa"/>
            <w:vAlign w:val="center"/>
          </w:tcPr>
          <w:p w:rsidR="00524DB4" w:rsidRPr="00657A5E" w:rsidRDefault="00524DB4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7A5E">
              <w:rPr>
                <w:rFonts w:ascii="Calibri" w:hAnsi="Calibri" w:cs="Calibri"/>
                <w:color w:val="000000"/>
                <w:sz w:val="22"/>
                <w:szCs w:val="22"/>
              </w:rPr>
              <w:t>0.00013</w:t>
            </w:r>
          </w:p>
        </w:tc>
        <w:tc>
          <w:tcPr>
            <w:tcW w:w="1021" w:type="dxa"/>
            <w:vAlign w:val="center"/>
          </w:tcPr>
          <w:p w:rsidR="00524DB4" w:rsidRPr="00657A5E" w:rsidRDefault="00524DB4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7A5E">
              <w:rPr>
                <w:rFonts w:ascii="Calibri" w:hAnsi="Calibri" w:cs="Calibri"/>
                <w:color w:val="000000"/>
                <w:sz w:val="22"/>
                <w:szCs w:val="22"/>
              </w:rPr>
              <w:t>0.00014</w:t>
            </w:r>
          </w:p>
        </w:tc>
        <w:tc>
          <w:tcPr>
            <w:tcW w:w="1021" w:type="dxa"/>
            <w:vAlign w:val="center"/>
          </w:tcPr>
          <w:p w:rsidR="00524DB4" w:rsidRPr="00657A5E" w:rsidRDefault="00524DB4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7A5E"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725" w:type="dxa"/>
            <w:vAlign w:val="center"/>
          </w:tcPr>
          <w:p w:rsidR="00524DB4" w:rsidRPr="00335ECB" w:rsidRDefault="00524DB4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5ECB">
              <w:rPr>
                <w:rFonts w:ascii="Calibri" w:hAnsi="Calibri" w:cs="Calibri"/>
                <w:color w:val="000000"/>
                <w:sz w:val="22"/>
                <w:szCs w:val="22"/>
              </w:rPr>
              <w:t>4.9</w:t>
            </w:r>
          </w:p>
        </w:tc>
        <w:tc>
          <w:tcPr>
            <w:tcW w:w="1675" w:type="dxa"/>
            <w:vAlign w:val="center"/>
          </w:tcPr>
          <w:p w:rsidR="00524DB4" w:rsidRPr="00B84BE1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C71510">
              <w:rPr>
                <w:rFonts w:ascii="Arial" w:hAnsi="Arial" w:cs="Arial"/>
                <w:szCs w:val="20"/>
                <w:lang w:bidi="fa-IR"/>
              </w:rPr>
              <w:t>Continuous</w:t>
            </w:r>
          </w:p>
        </w:tc>
        <w:tc>
          <w:tcPr>
            <w:tcW w:w="773" w:type="dxa"/>
            <w:vAlign w:val="center"/>
          </w:tcPr>
          <w:p w:rsidR="00524DB4" w:rsidRPr="00CB352F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>
              <w:rPr>
                <w:rFonts w:ascii="Arial" w:hAnsi="Arial" w:cs="Arial"/>
                <w:szCs w:val="20"/>
                <w:lang w:bidi="fa-IR"/>
              </w:rPr>
              <w:t>1,3,4</w:t>
            </w:r>
          </w:p>
        </w:tc>
      </w:tr>
      <w:tr w:rsidR="00524DB4" w:rsidRPr="00B84BE1" w:rsidTr="00A70242">
        <w:trPr>
          <w:trHeight w:val="454"/>
        </w:trPr>
        <w:tc>
          <w:tcPr>
            <w:tcW w:w="2765" w:type="dxa"/>
            <w:vAlign w:val="center"/>
          </w:tcPr>
          <w:p w:rsidR="00524DB4" w:rsidRPr="001635AD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1635AD">
              <w:rPr>
                <w:rFonts w:ascii="Arial" w:hAnsi="Arial" w:cs="Arial"/>
                <w:szCs w:val="20"/>
                <w:lang w:bidi="fa-IR"/>
              </w:rPr>
              <w:t>Inlet K.O. Drum Outlet</w:t>
            </w:r>
          </w:p>
          <w:p w:rsidR="00524DB4" w:rsidRPr="001635AD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1635AD">
              <w:rPr>
                <w:rFonts w:ascii="Arial" w:hAnsi="Arial" w:cs="Arial"/>
                <w:szCs w:val="20"/>
                <w:lang w:bidi="fa-IR"/>
              </w:rPr>
              <w:t>(V-2105)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24DB4" w:rsidRPr="001635AD" w:rsidRDefault="00524DB4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5AD">
              <w:rPr>
                <w:rFonts w:ascii="Calibri" w:hAnsi="Calibri" w:cs="Calibri"/>
                <w:color w:val="000000"/>
                <w:sz w:val="22"/>
                <w:szCs w:val="22"/>
              </w:rPr>
              <w:t>0.285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24DB4" w:rsidRPr="001635AD" w:rsidRDefault="00524DB4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5AD">
              <w:rPr>
                <w:rFonts w:ascii="Calibri" w:hAnsi="Calibri" w:cs="Calibri"/>
                <w:color w:val="000000"/>
                <w:sz w:val="22"/>
                <w:szCs w:val="22"/>
              </w:rPr>
              <w:t>0.285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24DB4" w:rsidRPr="001635AD" w:rsidRDefault="00524DB4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5AD">
              <w:rPr>
                <w:rFonts w:ascii="Calibri" w:hAnsi="Calibri" w:cs="Calibri"/>
                <w:color w:val="000000"/>
                <w:sz w:val="22"/>
                <w:szCs w:val="22"/>
              </w:rPr>
              <w:t>0.342</w:t>
            </w:r>
          </w:p>
        </w:tc>
        <w:tc>
          <w:tcPr>
            <w:tcW w:w="1725" w:type="dxa"/>
            <w:vAlign w:val="center"/>
          </w:tcPr>
          <w:p w:rsidR="00524DB4" w:rsidRPr="00335ECB" w:rsidRDefault="00524DB4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5ECB">
              <w:rPr>
                <w:rFonts w:ascii="Calibri" w:hAnsi="Calibri" w:cs="Calibri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1675" w:type="dxa"/>
            <w:vAlign w:val="center"/>
          </w:tcPr>
          <w:p w:rsidR="00524DB4" w:rsidRPr="001635AD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1635AD">
              <w:rPr>
                <w:rFonts w:ascii="Arial" w:hAnsi="Arial" w:cs="Arial"/>
                <w:szCs w:val="20"/>
                <w:lang w:bidi="fa-IR"/>
              </w:rPr>
              <w:t>Continuous</w:t>
            </w:r>
          </w:p>
        </w:tc>
        <w:tc>
          <w:tcPr>
            <w:tcW w:w="773" w:type="dxa"/>
            <w:vAlign w:val="center"/>
          </w:tcPr>
          <w:p w:rsidR="00524DB4" w:rsidRPr="001635AD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1635AD">
              <w:rPr>
                <w:rFonts w:ascii="Arial" w:hAnsi="Arial" w:cs="Arial"/>
                <w:szCs w:val="20"/>
                <w:lang w:bidi="fa-IR"/>
              </w:rPr>
              <w:t>1,3,4</w:t>
            </w:r>
          </w:p>
        </w:tc>
      </w:tr>
    </w:tbl>
    <w:p w:rsidR="00594767" w:rsidRPr="00594767" w:rsidRDefault="00594767" w:rsidP="00594767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 w:rsidRPr="00594767">
        <w:rPr>
          <w:rFonts w:ascii="Arial" w:hAnsi="Arial" w:cs="Arial"/>
          <w:b/>
          <w:bCs/>
          <w:sz w:val="22"/>
          <w:szCs w:val="22"/>
          <w:lang w:bidi="fa-IR"/>
        </w:rPr>
        <w:t>Notes:</w:t>
      </w:r>
    </w:p>
    <w:p w:rsidR="00005F1C" w:rsidRDefault="00594767" w:rsidP="00594767">
      <w:pPr>
        <w:pStyle w:val="ListParagraph"/>
        <w:widowControl w:val="0"/>
        <w:numPr>
          <w:ilvl w:val="0"/>
          <w:numId w:val="15"/>
        </w:numPr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594767">
        <w:rPr>
          <w:rFonts w:ascii="Arial" w:hAnsi="Arial" w:cs="Arial"/>
          <w:sz w:val="22"/>
          <w:szCs w:val="22"/>
          <w:lang w:bidi="fa-IR"/>
        </w:rPr>
        <w:t>Gas corrosion inhibitor injection rates are considered as 1 Pint/MMSCF (each pint equals to 0.47 liter</w:t>
      </w:r>
      <w:r w:rsidR="00657A5E" w:rsidRPr="00594767">
        <w:rPr>
          <w:rFonts w:ascii="Arial" w:hAnsi="Arial" w:cs="Arial"/>
          <w:sz w:val="22"/>
          <w:szCs w:val="22"/>
          <w:lang w:bidi="fa-IR"/>
        </w:rPr>
        <w:t>) for</w:t>
      </w:r>
      <w:r w:rsidRPr="00594767">
        <w:rPr>
          <w:rFonts w:ascii="Arial" w:hAnsi="Arial" w:cs="Arial"/>
          <w:sz w:val="22"/>
          <w:szCs w:val="22"/>
          <w:lang w:bidi="fa-IR"/>
        </w:rPr>
        <w:t xml:space="preserve"> gas compressor </w:t>
      </w:r>
      <w:r w:rsidR="00657A5E" w:rsidRPr="00594767">
        <w:rPr>
          <w:rFonts w:ascii="Arial" w:hAnsi="Arial" w:cs="Arial"/>
          <w:sz w:val="22"/>
          <w:szCs w:val="22"/>
          <w:lang w:bidi="fa-IR"/>
        </w:rPr>
        <w:t>station lines</w:t>
      </w:r>
      <w:r w:rsidRPr="00594767">
        <w:rPr>
          <w:rFonts w:ascii="Arial" w:hAnsi="Arial" w:cs="Arial"/>
          <w:sz w:val="22"/>
          <w:szCs w:val="22"/>
          <w:lang w:bidi="fa-IR"/>
        </w:rPr>
        <w:t xml:space="preserve"> with assumption of making 70%</w:t>
      </w:r>
      <w:r>
        <w:rPr>
          <w:rFonts w:ascii="Arial" w:hAnsi="Arial" w:cs="Arial"/>
          <w:sz w:val="22"/>
          <w:szCs w:val="22"/>
          <w:lang w:bidi="fa-IR"/>
        </w:rPr>
        <w:t xml:space="preserve"> </w:t>
      </w:r>
      <w:r w:rsidRPr="00594767">
        <w:rPr>
          <w:rFonts w:ascii="Arial" w:hAnsi="Arial" w:cs="Arial"/>
          <w:sz w:val="22"/>
          <w:szCs w:val="22"/>
          <w:lang w:bidi="fa-IR"/>
        </w:rPr>
        <w:t>(fuel oil)</w:t>
      </w:r>
      <w:r>
        <w:rPr>
          <w:rFonts w:ascii="Arial" w:hAnsi="Arial" w:cs="Arial"/>
          <w:sz w:val="22"/>
          <w:szCs w:val="22"/>
          <w:lang w:bidi="fa-IR"/>
        </w:rPr>
        <w:t xml:space="preserve"> </w:t>
      </w:r>
      <w:r w:rsidRPr="00594767">
        <w:rPr>
          <w:rFonts w:ascii="Arial" w:hAnsi="Arial" w:cs="Arial"/>
          <w:sz w:val="22"/>
          <w:szCs w:val="22"/>
          <w:lang w:bidi="fa-IR"/>
        </w:rPr>
        <w:t>-</w:t>
      </w:r>
      <w:r>
        <w:rPr>
          <w:rFonts w:ascii="Arial" w:hAnsi="Arial" w:cs="Arial"/>
          <w:sz w:val="22"/>
          <w:szCs w:val="22"/>
          <w:lang w:bidi="fa-IR"/>
        </w:rPr>
        <w:t xml:space="preserve"> </w:t>
      </w:r>
      <w:r w:rsidRPr="00594767">
        <w:rPr>
          <w:rFonts w:ascii="Arial" w:hAnsi="Arial" w:cs="Arial"/>
          <w:sz w:val="22"/>
          <w:szCs w:val="22"/>
          <w:lang w:bidi="fa-IR"/>
        </w:rPr>
        <w:t>30%</w:t>
      </w:r>
      <w:r>
        <w:rPr>
          <w:rFonts w:ascii="Arial" w:hAnsi="Arial" w:cs="Arial"/>
          <w:sz w:val="22"/>
          <w:szCs w:val="22"/>
          <w:lang w:bidi="fa-IR"/>
        </w:rPr>
        <w:t xml:space="preserve"> </w:t>
      </w:r>
      <w:r w:rsidRPr="00594767">
        <w:rPr>
          <w:rFonts w:ascii="Arial" w:hAnsi="Arial" w:cs="Arial"/>
          <w:sz w:val="22"/>
          <w:szCs w:val="22"/>
          <w:lang w:bidi="fa-IR"/>
        </w:rPr>
        <w:t>(corrosion inhibitor) solution (will be finalized by chemical Vendor).</w:t>
      </w:r>
    </w:p>
    <w:p w:rsidR="00186F01" w:rsidRDefault="00186F01" w:rsidP="00186F01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 w:val="22"/>
          <w:szCs w:val="22"/>
          <w:lang w:bidi="fa-IR"/>
        </w:rPr>
      </w:pPr>
    </w:p>
    <w:p w:rsidR="00594767" w:rsidRPr="0023278F" w:rsidRDefault="00DB6DF1" w:rsidP="00594767">
      <w:pPr>
        <w:pStyle w:val="ListParagraph"/>
        <w:widowControl w:val="0"/>
        <w:numPr>
          <w:ilvl w:val="0"/>
          <w:numId w:val="15"/>
        </w:numPr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u w:val="single"/>
          <w:lang w:bidi="fa-IR"/>
        </w:rPr>
      </w:pPr>
      <w:r w:rsidRPr="0023278F">
        <w:rPr>
          <w:rFonts w:ascii="Arial" w:hAnsi="Arial" w:cs="Arial"/>
          <w:sz w:val="22"/>
          <w:szCs w:val="22"/>
          <w:u w:val="single"/>
          <w:lang w:bidi="fa-IR"/>
        </w:rPr>
        <w:t xml:space="preserve">Assumption </w:t>
      </w:r>
      <w:r w:rsidR="00594767" w:rsidRPr="0023278F">
        <w:rPr>
          <w:rFonts w:ascii="Arial" w:hAnsi="Arial" w:cs="Arial"/>
          <w:sz w:val="22"/>
          <w:szCs w:val="22"/>
          <w:u w:val="single"/>
          <w:lang w:bidi="fa-IR"/>
        </w:rPr>
        <w:t>High Pressure Injection:</w:t>
      </w:r>
    </w:p>
    <w:p w:rsidR="00594767" w:rsidRDefault="00594767" w:rsidP="00DB6DF1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594767">
        <w:rPr>
          <w:rFonts w:ascii="Arial" w:hAnsi="Arial" w:cs="Arial"/>
          <w:szCs w:val="20"/>
        </w:rPr>
        <w:t xml:space="preserve">The </w:t>
      </w:r>
      <w:r w:rsidR="00DB6DF1">
        <w:rPr>
          <w:rFonts w:ascii="Arial" w:hAnsi="Arial" w:cs="Arial"/>
          <w:szCs w:val="20"/>
        </w:rPr>
        <w:t>Maximum</w:t>
      </w:r>
      <w:r w:rsidRPr="00594767">
        <w:rPr>
          <w:rFonts w:ascii="Arial" w:hAnsi="Arial" w:cs="Arial"/>
          <w:szCs w:val="20"/>
        </w:rPr>
        <w:t xml:space="preserve"> consumption of Gas Corrosion inhibitor has been considered as </w:t>
      </w:r>
      <w:r>
        <w:rPr>
          <w:rFonts w:ascii="Arial" w:hAnsi="Arial" w:cs="Arial"/>
          <w:szCs w:val="20"/>
        </w:rPr>
        <w:t xml:space="preserve">injection to </w:t>
      </w:r>
      <w:r w:rsidRPr="00594767">
        <w:rPr>
          <w:rFonts w:ascii="Arial" w:hAnsi="Arial" w:cs="Arial"/>
          <w:szCs w:val="20"/>
        </w:rPr>
        <w:t xml:space="preserve">outlet of </w:t>
      </w:r>
      <w:r>
        <w:rPr>
          <w:rFonts w:ascii="Arial" w:hAnsi="Arial" w:cs="Arial"/>
          <w:szCs w:val="20"/>
        </w:rPr>
        <w:t>Gas Discharge</w:t>
      </w:r>
      <w:r w:rsidRPr="00594767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D</w:t>
      </w:r>
      <w:r w:rsidRPr="00594767">
        <w:rPr>
          <w:rFonts w:ascii="Arial" w:hAnsi="Arial" w:cs="Arial"/>
          <w:szCs w:val="20"/>
        </w:rPr>
        <w:t>rum (V-</w:t>
      </w:r>
      <w:r>
        <w:rPr>
          <w:rFonts w:ascii="Arial" w:hAnsi="Arial" w:cs="Arial"/>
          <w:szCs w:val="20"/>
        </w:rPr>
        <w:t>2</w:t>
      </w:r>
      <w:r w:rsidRPr="00594767">
        <w:rPr>
          <w:rFonts w:ascii="Arial" w:hAnsi="Arial" w:cs="Arial"/>
          <w:szCs w:val="20"/>
        </w:rPr>
        <w:t>10</w:t>
      </w:r>
      <w:r>
        <w:rPr>
          <w:rFonts w:ascii="Arial" w:hAnsi="Arial" w:cs="Arial"/>
          <w:szCs w:val="20"/>
        </w:rPr>
        <w:t>3</w:t>
      </w:r>
      <w:r w:rsidRPr="00594767">
        <w:rPr>
          <w:rFonts w:ascii="Arial" w:hAnsi="Arial" w:cs="Arial"/>
          <w:szCs w:val="20"/>
        </w:rPr>
        <w:t xml:space="preserve">) </w:t>
      </w:r>
      <w:r>
        <w:rPr>
          <w:rFonts w:ascii="Arial" w:hAnsi="Arial" w:cs="Arial"/>
          <w:szCs w:val="20"/>
        </w:rPr>
        <w:t>and injection to Gas Pipeline Pig Launcher (PL-3201).</w:t>
      </w:r>
    </w:p>
    <w:p w:rsidR="0002036C" w:rsidRDefault="0002036C" w:rsidP="0002036C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02036C">
        <w:rPr>
          <w:rFonts w:ascii="Arial" w:hAnsi="Arial" w:cs="Arial"/>
          <w:szCs w:val="20"/>
          <w:u w:val="single"/>
        </w:rPr>
        <w:t>V-2103</w:t>
      </w:r>
      <w:r w:rsidR="00D6249E">
        <w:rPr>
          <w:rFonts w:ascii="Arial" w:hAnsi="Arial" w:cs="Arial"/>
          <w:szCs w:val="20"/>
        </w:rPr>
        <w:t>: 14.51 MMSCFD</w:t>
      </w:r>
    </w:p>
    <w:p w:rsidR="00D6249E" w:rsidRDefault="00D6249E" w:rsidP="00D6249E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u w:val="single"/>
        </w:rPr>
        <w:t>PL-3201</w:t>
      </w:r>
      <w:r w:rsidRPr="00D6249E">
        <w:rPr>
          <w:rFonts w:ascii="Arial" w:hAnsi="Arial" w:cs="Arial"/>
          <w:szCs w:val="20"/>
        </w:rPr>
        <w:t>:</w:t>
      </w:r>
      <w:r>
        <w:rPr>
          <w:rFonts w:ascii="Arial" w:hAnsi="Arial" w:cs="Arial"/>
          <w:szCs w:val="20"/>
        </w:rPr>
        <w:t xml:space="preserve"> 14.45 MMSCFD</w:t>
      </w:r>
    </w:p>
    <w:p w:rsidR="00D6249E" w:rsidRDefault="00D6249E" w:rsidP="000E500C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D6249E">
        <w:rPr>
          <w:rFonts w:ascii="Arial" w:hAnsi="Arial" w:cs="Arial"/>
          <w:szCs w:val="20"/>
        </w:rPr>
        <w:t>Total</w:t>
      </w:r>
      <w:r>
        <w:rPr>
          <w:rFonts w:ascii="Arial" w:hAnsi="Arial" w:cs="Arial"/>
          <w:szCs w:val="20"/>
        </w:rPr>
        <w:t>: 14.51+1</w:t>
      </w:r>
      <w:r w:rsidR="000E500C">
        <w:rPr>
          <w:rFonts w:ascii="Arial" w:hAnsi="Arial" w:cs="Arial"/>
          <w:szCs w:val="20"/>
        </w:rPr>
        <w:t>4</w:t>
      </w:r>
      <w:r>
        <w:rPr>
          <w:rFonts w:ascii="Arial" w:hAnsi="Arial" w:cs="Arial"/>
          <w:szCs w:val="20"/>
        </w:rPr>
        <w:t xml:space="preserve">.45=28.96 MMSCFD    &amp;   </w:t>
      </w:r>
      <w:r w:rsidRPr="00D6249E">
        <w:rPr>
          <w:rFonts w:ascii="Arial" w:hAnsi="Arial" w:cs="Arial"/>
          <w:szCs w:val="20"/>
        </w:rPr>
        <w:t>(((0.47*28.96)/24)/0.3)</w:t>
      </w:r>
      <w:r>
        <w:rPr>
          <w:rFonts w:ascii="Arial" w:hAnsi="Arial" w:cs="Arial"/>
          <w:szCs w:val="20"/>
        </w:rPr>
        <w:t>=1.89 lit/</w:t>
      </w:r>
      <w:proofErr w:type="spellStart"/>
      <w:r>
        <w:rPr>
          <w:rFonts w:ascii="Arial" w:hAnsi="Arial" w:cs="Arial"/>
          <w:szCs w:val="20"/>
        </w:rPr>
        <w:t>hr</w:t>
      </w:r>
      <w:proofErr w:type="spellEnd"/>
    </w:p>
    <w:p w:rsidR="00DB6DF1" w:rsidRDefault="00DB6DF1" w:rsidP="00DB6DF1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</w:p>
    <w:p w:rsidR="00DB6DF1" w:rsidRDefault="00DB6DF1" w:rsidP="00DB6DF1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594767">
        <w:rPr>
          <w:rFonts w:ascii="Arial" w:hAnsi="Arial" w:cs="Arial"/>
          <w:szCs w:val="20"/>
        </w:rPr>
        <w:t xml:space="preserve">The </w:t>
      </w:r>
      <w:r>
        <w:rPr>
          <w:rFonts w:ascii="Arial" w:hAnsi="Arial" w:cs="Arial"/>
          <w:szCs w:val="20"/>
        </w:rPr>
        <w:t>Minimum</w:t>
      </w:r>
      <w:r w:rsidRPr="00594767">
        <w:rPr>
          <w:rFonts w:ascii="Arial" w:hAnsi="Arial" w:cs="Arial"/>
          <w:szCs w:val="20"/>
        </w:rPr>
        <w:t xml:space="preserve"> consumption of Gas Corrosion inhibitor has been considered as </w:t>
      </w:r>
      <w:r>
        <w:rPr>
          <w:rFonts w:ascii="Arial" w:hAnsi="Arial" w:cs="Arial"/>
          <w:szCs w:val="20"/>
        </w:rPr>
        <w:t xml:space="preserve">injection to </w:t>
      </w:r>
      <w:r w:rsidRPr="00594767">
        <w:rPr>
          <w:rFonts w:ascii="Arial" w:hAnsi="Arial" w:cs="Arial"/>
          <w:szCs w:val="20"/>
        </w:rPr>
        <w:t xml:space="preserve">outlet of </w:t>
      </w:r>
      <w:r>
        <w:rPr>
          <w:rFonts w:ascii="Arial" w:hAnsi="Arial" w:cs="Arial"/>
          <w:szCs w:val="20"/>
        </w:rPr>
        <w:t>Gas Discharge</w:t>
      </w:r>
      <w:r w:rsidRPr="00594767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D</w:t>
      </w:r>
      <w:r w:rsidRPr="00594767">
        <w:rPr>
          <w:rFonts w:ascii="Arial" w:hAnsi="Arial" w:cs="Arial"/>
          <w:szCs w:val="20"/>
        </w:rPr>
        <w:t>rum (V-</w:t>
      </w:r>
      <w:r>
        <w:rPr>
          <w:rFonts w:ascii="Arial" w:hAnsi="Arial" w:cs="Arial"/>
          <w:szCs w:val="20"/>
        </w:rPr>
        <w:t>2</w:t>
      </w:r>
      <w:r w:rsidRPr="00594767">
        <w:rPr>
          <w:rFonts w:ascii="Arial" w:hAnsi="Arial" w:cs="Arial"/>
          <w:szCs w:val="20"/>
        </w:rPr>
        <w:t>10</w:t>
      </w:r>
      <w:r>
        <w:rPr>
          <w:rFonts w:ascii="Arial" w:hAnsi="Arial" w:cs="Arial"/>
          <w:szCs w:val="20"/>
        </w:rPr>
        <w:t>3</w:t>
      </w:r>
      <w:r w:rsidRPr="00594767">
        <w:rPr>
          <w:rFonts w:ascii="Arial" w:hAnsi="Arial" w:cs="Arial"/>
          <w:szCs w:val="20"/>
        </w:rPr>
        <w:t xml:space="preserve">) </w:t>
      </w:r>
      <w:r>
        <w:rPr>
          <w:rFonts w:ascii="Arial" w:hAnsi="Arial" w:cs="Arial"/>
          <w:szCs w:val="20"/>
        </w:rPr>
        <w:t>and injection to Gas Pipeline Pig Launcher (PL-3201).</w:t>
      </w:r>
    </w:p>
    <w:p w:rsidR="00DB6DF1" w:rsidRDefault="00DB6DF1" w:rsidP="00DB6DF1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02036C">
        <w:rPr>
          <w:rFonts w:ascii="Arial" w:hAnsi="Arial" w:cs="Arial"/>
          <w:szCs w:val="20"/>
          <w:u w:val="single"/>
        </w:rPr>
        <w:t>V-2103</w:t>
      </w:r>
      <w:r>
        <w:rPr>
          <w:rFonts w:ascii="Arial" w:hAnsi="Arial" w:cs="Arial"/>
          <w:szCs w:val="20"/>
        </w:rPr>
        <w:t>: 14.39 MMSCFD</w:t>
      </w:r>
    </w:p>
    <w:p w:rsidR="00DB6DF1" w:rsidRDefault="00DB6DF1" w:rsidP="000E500C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u w:val="single"/>
        </w:rPr>
        <w:t>PL-3201</w:t>
      </w:r>
      <w:r w:rsidRPr="00D6249E">
        <w:rPr>
          <w:rFonts w:ascii="Arial" w:hAnsi="Arial" w:cs="Arial"/>
          <w:szCs w:val="20"/>
        </w:rPr>
        <w:t>:</w:t>
      </w:r>
      <w:r>
        <w:rPr>
          <w:rFonts w:ascii="Arial" w:hAnsi="Arial" w:cs="Arial"/>
          <w:szCs w:val="20"/>
        </w:rPr>
        <w:t xml:space="preserve"> 14.</w:t>
      </w:r>
      <w:r w:rsidR="000E500C">
        <w:rPr>
          <w:rFonts w:ascii="Arial" w:hAnsi="Arial" w:cs="Arial"/>
          <w:szCs w:val="20"/>
        </w:rPr>
        <w:t>31</w:t>
      </w:r>
      <w:r>
        <w:rPr>
          <w:rFonts w:ascii="Arial" w:hAnsi="Arial" w:cs="Arial"/>
          <w:szCs w:val="20"/>
        </w:rPr>
        <w:t xml:space="preserve"> MMSCFD</w:t>
      </w:r>
    </w:p>
    <w:p w:rsidR="00DB6DF1" w:rsidRDefault="00DB6DF1" w:rsidP="000E500C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D6249E">
        <w:rPr>
          <w:rFonts w:ascii="Arial" w:hAnsi="Arial" w:cs="Arial"/>
          <w:szCs w:val="20"/>
        </w:rPr>
        <w:lastRenderedPageBreak/>
        <w:t>Total</w:t>
      </w:r>
      <w:r>
        <w:rPr>
          <w:rFonts w:ascii="Arial" w:hAnsi="Arial" w:cs="Arial"/>
          <w:szCs w:val="20"/>
        </w:rPr>
        <w:t>: 14.39+1</w:t>
      </w:r>
      <w:r w:rsidR="000E500C">
        <w:rPr>
          <w:rFonts w:ascii="Arial" w:hAnsi="Arial" w:cs="Arial"/>
          <w:szCs w:val="20"/>
        </w:rPr>
        <w:t>4</w:t>
      </w:r>
      <w:r>
        <w:rPr>
          <w:rFonts w:ascii="Arial" w:hAnsi="Arial" w:cs="Arial"/>
          <w:szCs w:val="20"/>
        </w:rPr>
        <w:t xml:space="preserve">.31=28.70 MMSCFD    &amp;   </w:t>
      </w:r>
      <w:r w:rsidRPr="00DB6DF1">
        <w:rPr>
          <w:rFonts w:ascii="Arial" w:hAnsi="Arial" w:cs="Arial"/>
          <w:szCs w:val="20"/>
        </w:rPr>
        <w:t>(((0.47*28.</w:t>
      </w:r>
      <w:r>
        <w:rPr>
          <w:rFonts w:ascii="Arial" w:hAnsi="Arial" w:cs="Arial"/>
          <w:szCs w:val="20"/>
        </w:rPr>
        <w:t>70</w:t>
      </w:r>
      <w:r w:rsidRPr="00DB6DF1">
        <w:rPr>
          <w:rFonts w:ascii="Arial" w:hAnsi="Arial" w:cs="Arial"/>
          <w:szCs w:val="20"/>
        </w:rPr>
        <w:t>)/24)/0.3)</w:t>
      </w:r>
      <w:r>
        <w:rPr>
          <w:rFonts w:ascii="Arial" w:hAnsi="Arial" w:cs="Arial"/>
          <w:szCs w:val="20"/>
        </w:rPr>
        <w:t>=1.87 lit/</w:t>
      </w:r>
      <w:proofErr w:type="spellStart"/>
      <w:r>
        <w:rPr>
          <w:rFonts w:ascii="Arial" w:hAnsi="Arial" w:cs="Arial"/>
          <w:szCs w:val="20"/>
        </w:rPr>
        <w:t>hr</w:t>
      </w:r>
      <w:proofErr w:type="spellEnd"/>
    </w:p>
    <w:p w:rsidR="00BF0AC5" w:rsidRDefault="00BF0AC5" w:rsidP="00BF0AC5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</w:p>
    <w:p w:rsidR="00DB6DF1" w:rsidRPr="0023278F" w:rsidRDefault="00DB6DF1" w:rsidP="00DB6DF1">
      <w:pPr>
        <w:pStyle w:val="ListParagraph"/>
        <w:widowControl w:val="0"/>
        <w:numPr>
          <w:ilvl w:val="0"/>
          <w:numId w:val="15"/>
        </w:numPr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u w:val="single"/>
          <w:lang w:bidi="fa-IR"/>
        </w:rPr>
      </w:pPr>
      <w:r w:rsidRPr="0023278F">
        <w:rPr>
          <w:rFonts w:ascii="Arial" w:hAnsi="Arial" w:cs="Arial"/>
          <w:sz w:val="22"/>
          <w:szCs w:val="22"/>
          <w:u w:val="single"/>
          <w:lang w:bidi="fa-IR"/>
        </w:rPr>
        <w:t>Assumption Low Pressure Injection:</w:t>
      </w:r>
    </w:p>
    <w:p w:rsidR="00DB6DF1" w:rsidRDefault="00DB6DF1" w:rsidP="0023278F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594767">
        <w:rPr>
          <w:rFonts w:ascii="Arial" w:hAnsi="Arial" w:cs="Arial"/>
          <w:szCs w:val="20"/>
        </w:rPr>
        <w:t xml:space="preserve">The </w:t>
      </w:r>
      <w:r w:rsidR="0023278F">
        <w:rPr>
          <w:rFonts w:ascii="Arial" w:hAnsi="Arial" w:cs="Arial"/>
          <w:szCs w:val="20"/>
        </w:rPr>
        <w:t>m</w:t>
      </w:r>
      <w:r>
        <w:rPr>
          <w:rFonts w:ascii="Arial" w:hAnsi="Arial" w:cs="Arial"/>
          <w:szCs w:val="20"/>
        </w:rPr>
        <w:t>aximum</w:t>
      </w:r>
      <w:r w:rsidRPr="00594767">
        <w:rPr>
          <w:rFonts w:ascii="Arial" w:hAnsi="Arial" w:cs="Arial"/>
          <w:szCs w:val="20"/>
        </w:rPr>
        <w:t xml:space="preserve"> consumption of Gas Corrosion inhibitor has been considered as </w:t>
      </w:r>
      <w:r>
        <w:rPr>
          <w:rFonts w:ascii="Arial" w:hAnsi="Arial" w:cs="Arial"/>
          <w:szCs w:val="20"/>
        </w:rPr>
        <w:t xml:space="preserve">injection to </w:t>
      </w:r>
      <w:r w:rsidRPr="00594767">
        <w:rPr>
          <w:rFonts w:ascii="Arial" w:hAnsi="Arial" w:cs="Arial"/>
          <w:szCs w:val="20"/>
        </w:rPr>
        <w:t xml:space="preserve">outlet of </w:t>
      </w:r>
      <w:r w:rsidR="00D476E8">
        <w:rPr>
          <w:rFonts w:ascii="Arial" w:hAnsi="Arial" w:cs="Arial"/>
          <w:szCs w:val="20"/>
        </w:rPr>
        <w:t xml:space="preserve">Gas Pig </w:t>
      </w:r>
      <w:r w:rsidR="00D476E8" w:rsidRPr="00CB352F">
        <w:rPr>
          <w:rFonts w:ascii="Arial" w:hAnsi="Arial" w:cs="Arial"/>
          <w:szCs w:val="20"/>
        </w:rPr>
        <w:t>Receiver</w:t>
      </w:r>
      <w:r w:rsidR="00D476E8">
        <w:rPr>
          <w:rFonts w:ascii="Arial" w:hAnsi="Arial" w:cs="Arial"/>
          <w:szCs w:val="20"/>
        </w:rPr>
        <w:t xml:space="preserve"> </w:t>
      </w:r>
      <w:r w:rsidR="00D476E8" w:rsidRPr="00CB352F">
        <w:rPr>
          <w:rFonts w:ascii="Arial" w:hAnsi="Arial" w:cs="Arial"/>
          <w:szCs w:val="20"/>
        </w:rPr>
        <w:t>(PR-1002)</w:t>
      </w:r>
      <w:r w:rsidR="00D476E8">
        <w:rPr>
          <w:rFonts w:ascii="Arial" w:hAnsi="Arial" w:cs="Arial"/>
          <w:szCs w:val="20"/>
        </w:rPr>
        <w:t xml:space="preserve">, injection to outlet of Gas Pig Receiver </w:t>
      </w:r>
      <w:r w:rsidR="00D476E8" w:rsidRPr="00D476E8">
        <w:rPr>
          <w:rFonts w:ascii="Arial" w:hAnsi="Arial" w:cs="Arial"/>
          <w:szCs w:val="20"/>
        </w:rPr>
        <w:t>(PR-2102)</w:t>
      </w:r>
      <w:r w:rsidR="00D476E8">
        <w:rPr>
          <w:rFonts w:ascii="Arial" w:hAnsi="Arial" w:cs="Arial"/>
          <w:szCs w:val="20"/>
        </w:rPr>
        <w:t xml:space="preserve">, </w:t>
      </w:r>
      <w:r w:rsidRPr="00D476E8">
        <w:rPr>
          <w:rFonts w:ascii="Arial" w:hAnsi="Arial" w:cs="Arial"/>
          <w:szCs w:val="20"/>
        </w:rPr>
        <w:t xml:space="preserve">injection to </w:t>
      </w:r>
      <w:r w:rsidR="00D476E8">
        <w:rPr>
          <w:rFonts w:ascii="Arial" w:hAnsi="Arial" w:cs="Arial"/>
          <w:szCs w:val="20"/>
        </w:rPr>
        <w:t xml:space="preserve">Fuel Gas K.O. Drum </w:t>
      </w:r>
      <w:r w:rsidR="00D476E8" w:rsidRPr="00D476E8">
        <w:rPr>
          <w:rFonts w:ascii="Arial" w:hAnsi="Arial" w:cs="Arial"/>
          <w:szCs w:val="20"/>
        </w:rPr>
        <w:t>(V-2205)</w:t>
      </w:r>
      <w:r w:rsidR="00D476E8">
        <w:rPr>
          <w:rFonts w:ascii="Arial" w:hAnsi="Arial" w:cs="Arial"/>
          <w:szCs w:val="20"/>
        </w:rPr>
        <w:t xml:space="preserve"> and injection to inlet of K.O. Drum Outlet </w:t>
      </w:r>
      <w:r w:rsidR="00D476E8" w:rsidRPr="00D476E8">
        <w:rPr>
          <w:rFonts w:ascii="Arial" w:hAnsi="Arial" w:cs="Arial"/>
          <w:szCs w:val="20"/>
        </w:rPr>
        <w:t>(V-2105)</w:t>
      </w:r>
      <w:r w:rsidR="00D476E8">
        <w:rPr>
          <w:rFonts w:ascii="Arial" w:hAnsi="Arial" w:cs="Arial"/>
          <w:szCs w:val="20"/>
        </w:rPr>
        <w:t>.</w:t>
      </w:r>
    </w:p>
    <w:p w:rsidR="00D476E8" w:rsidRPr="00D476E8" w:rsidRDefault="00D476E8" w:rsidP="00D476E8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D476E8">
        <w:rPr>
          <w:rFonts w:ascii="Arial" w:hAnsi="Arial" w:cs="Arial"/>
          <w:szCs w:val="20"/>
          <w:u w:val="single"/>
        </w:rPr>
        <w:t>PR-1002</w:t>
      </w:r>
      <w:r>
        <w:rPr>
          <w:rFonts w:ascii="Arial" w:hAnsi="Arial" w:cs="Arial"/>
          <w:szCs w:val="20"/>
        </w:rPr>
        <w:t xml:space="preserve">: </w:t>
      </w:r>
      <w:r w:rsidR="0023278F">
        <w:rPr>
          <w:rFonts w:ascii="Arial" w:hAnsi="Arial" w:cs="Arial"/>
          <w:szCs w:val="20"/>
        </w:rPr>
        <w:t>4.99 MMSCFD</w:t>
      </w:r>
    </w:p>
    <w:p w:rsidR="0023278F" w:rsidRPr="00D476E8" w:rsidRDefault="00D476E8" w:rsidP="0023278F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D476E8">
        <w:rPr>
          <w:rFonts w:ascii="Arial" w:hAnsi="Arial" w:cs="Arial"/>
          <w:szCs w:val="20"/>
          <w:u w:val="single"/>
        </w:rPr>
        <w:t>PR-2102</w:t>
      </w:r>
      <w:r>
        <w:rPr>
          <w:rFonts w:ascii="Arial" w:hAnsi="Arial" w:cs="Arial"/>
          <w:szCs w:val="20"/>
        </w:rPr>
        <w:t>:</w:t>
      </w:r>
      <w:r w:rsidR="0023278F">
        <w:rPr>
          <w:rFonts w:ascii="Arial" w:hAnsi="Arial" w:cs="Arial"/>
          <w:szCs w:val="20"/>
        </w:rPr>
        <w:t xml:space="preserve"> 9.58 MMSCFD</w:t>
      </w:r>
    </w:p>
    <w:p w:rsidR="0023278F" w:rsidRPr="00D476E8" w:rsidRDefault="00D476E8" w:rsidP="0023278F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D476E8">
        <w:rPr>
          <w:rFonts w:ascii="Arial" w:hAnsi="Arial" w:cs="Arial"/>
          <w:szCs w:val="20"/>
          <w:u w:val="single"/>
        </w:rPr>
        <w:t>V-2205</w:t>
      </w:r>
      <w:r>
        <w:rPr>
          <w:rFonts w:ascii="Arial" w:hAnsi="Arial" w:cs="Arial"/>
          <w:szCs w:val="20"/>
        </w:rPr>
        <w:t>:</w:t>
      </w:r>
      <w:r w:rsidR="0023278F">
        <w:rPr>
          <w:rFonts w:ascii="Arial" w:hAnsi="Arial" w:cs="Arial"/>
          <w:szCs w:val="20"/>
        </w:rPr>
        <w:t xml:space="preserve"> 0.006 MMSCFD</w:t>
      </w:r>
    </w:p>
    <w:p w:rsidR="0023278F" w:rsidRPr="00D476E8" w:rsidRDefault="00D476E8" w:rsidP="0023278F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D476E8">
        <w:rPr>
          <w:rFonts w:ascii="Arial" w:hAnsi="Arial" w:cs="Arial"/>
          <w:szCs w:val="20"/>
          <w:u w:val="single"/>
        </w:rPr>
        <w:t>V-2105</w:t>
      </w:r>
      <w:r>
        <w:rPr>
          <w:rFonts w:ascii="Arial" w:hAnsi="Arial" w:cs="Arial"/>
          <w:szCs w:val="20"/>
        </w:rPr>
        <w:t>:</w:t>
      </w:r>
      <w:r w:rsidR="0023278F">
        <w:rPr>
          <w:rFonts w:ascii="Arial" w:hAnsi="Arial" w:cs="Arial"/>
          <w:szCs w:val="20"/>
        </w:rPr>
        <w:t xml:space="preserve"> 14.57 MMSCFD</w:t>
      </w:r>
    </w:p>
    <w:p w:rsidR="00DB6DF1" w:rsidRPr="0023278F" w:rsidRDefault="00DB6DF1" w:rsidP="0023278F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23278F">
        <w:rPr>
          <w:rFonts w:ascii="Arial" w:hAnsi="Arial" w:cs="Arial"/>
          <w:szCs w:val="20"/>
        </w:rPr>
        <w:t xml:space="preserve">Total: </w:t>
      </w:r>
      <w:r w:rsidR="0023278F" w:rsidRPr="0023278F">
        <w:rPr>
          <w:rFonts w:ascii="Arial" w:hAnsi="Arial" w:cs="Arial"/>
          <w:szCs w:val="20"/>
        </w:rPr>
        <w:t>4.99</w:t>
      </w:r>
      <w:r w:rsidRPr="0023278F">
        <w:rPr>
          <w:rFonts w:ascii="Arial" w:hAnsi="Arial" w:cs="Arial"/>
          <w:szCs w:val="20"/>
        </w:rPr>
        <w:t>+</w:t>
      </w:r>
      <w:r w:rsidR="0023278F" w:rsidRPr="0023278F">
        <w:rPr>
          <w:rFonts w:ascii="Arial" w:hAnsi="Arial" w:cs="Arial"/>
          <w:szCs w:val="20"/>
        </w:rPr>
        <w:t>9.58+0.006+14.57</w:t>
      </w:r>
      <w:r w:rsidRPr="0023278F">
        <w:rPr>
          <w:rFonts w:ascii="Arial" w:hAnsi="Arial" w:cs="Arial"/>
          <w:szCs w:val="20"/>
        </w:rPr>
        <w:t>=</w:t>
      </w:r>
      <w:r w:rsidR="0023278F" w:rsidRPr="0023278F">
        <w:rPr>
          <w:rFonts w:ascii="Arial" w:hAnsi="Arial" w:cs="Arial"/>
          <w:szCs w:val="20"/>
        </w:rPr>
        <w:t>29.15</w:t>
      </w:r>
      <w:r w:rsidRPr="0023278F">
        <w:rPr>
          <w:rFonts w:ascii="Arial" w:hAnsi="Arial" w:cs="Arial"/>
          <w:szCs w:val="20"/>
        </w:rPr>
        <w:t xml:space="preserve"> MMSCFD    &amp;   (((0.47*</w:t>
      </w:r>
      <w:r w:rsidR="0023278F" w:rsidRPr="0023278F">
        <w:rPr>
          <w:rFonts w:ascii="Arial" w:hAnsi="Arial" w:cs="Arial"/>
          <w:szCs w:val="20"/>
        </w:rPr>
        <w:t>29.15</w:t>
      </w:r>
      <w:r w:rsidRPr="0023278F">
        <w:rPr>
          <w:rFonts w:ascii="Arial" w:hAnsi="Arial" w:cs="Arial"/>
          <w:szCs w:val="20"/>
        </w:rPr>
        <w:t>)/24)/0.3)=1.</w:t>
      </w:r>
      <w:r w:rsidR="0023278F" w:rsidRPr="0023278F">
        <w:rPr>
          <w:rFonts w:ascii="Arial" w:hAnsi="Arial" w:cs="Arial"/>
          <w:szCs w:val="20"/>
        </w:rPr>
        <w:t>9</w:t>
      </w:r>
      <w:r w:rsidRPr="0023278F">
        <w:rPr>
          <w:rFonts w:ascii="Arial" w:hAnsi="Arial" w:cs="Arial"/>
          <w:szCs w:val="20"/>
        </w:rPr>
        <w:t xml:space="preserve"> lit/</w:t>
      </w:r>
      <w:proofErr w:type="spellStart"/>
      <w:r w:rsidRPr="0023278F">
        <w:rPr>
          <w:rFonts w:ascii="Arial" w:hAnsi="Arial" w:cs="Arial"/>
          <w:szCs w:val="20"/>
        </w:rPr>
        <w:t>hr</w:t>
      </w:r>
      <w:proofErr w:type="spellEnd"/>
    </w:p>
    <w:p w:rsidR="00DB6DF1" w:rsidRPr="00D476E8" w:rsidRDefault="00DB6DF1" w:rsidP="00DB6DF1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  <w:highlight w:val="yellow"/>
        </w:rPr>
      </w:pPr>
    </w:p>
    <w:p w:rsidR="0023278F" w:rsidRDefault="0023278F" w:rsidP="0023278F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594767">
        <w:rPr>
          <w:rFonts w:ascii="Arial" w:hAnsi="Arial" w:cs="Arial"/>
          <w:szCs w:val="20"/>
        </w:rPr>
        <w:t xml:space="preserve">The </w:t>
      </w:r>
      <w:r>
        <w:rPr>
          <w:rFonts w:ascii="Arial" w:hAnsi="Arial" w:cs="Arial"/>
          <w:szCs w:val="20"/>
        </w:rPr>
        <w:t>minimum</w:t>
      </w:r>
      <w:r w:rsidRPr="00594767">
        <w:rPr>
          <w:rFonts w:ascii="Arial" w:hAnsi="Arial" w:cs="Arial"/>
          <w:szCs w:val="20"/>
        </w:rPr>
        <w:t xml:space="preserve"> consumption of Gas Corrosion inhibitor has been considered as </w:t>
      </w:r>
      <w:r>
        <w:rPr>
          <w:rFonts w:ascii="Arial" w:hAnsi="Arial" w:cs="Arial"/>
          <w:szCs w:val="20"/>
        </w:rPr>
        <w:t xml:space="preserve">injection to </w:t>
      </w:r>
      <w:r w:rsidRPr="00594767">
        <w:rPr>
          <w:rFonts w:ascii="Arial" w:hAnsi="Arial" w:cs="Arial"/>
          <w:szCs w:val="20"/>
        </w:rPr>
        <w:t xml:space="preserve">outlet of </w:t>
      </w:r>
      <w:r>
        <w:rPr>
          <w:rFonts w:ascii="Arial" w:hAnsi="Arial" w:cs="Arial"/>
          <w:szCs w:val="20"/>
        </w:rPr>
        <w:t xml:space="preserve">Gas Pig </w:t>
      </w:r>
      <w:r w:rsidRPr="00CB352F">
        <w:rPr>
          <w:rFonts w:ascii="Arial" w:hAnsi="Arial" w:cs="Arial"/>
          <w:szCs w:val="20"/>
        </w:rPr>
        <w:t>Receiver</w:t>
      </w:r>
      <w:r>
        <w:rPr>
          <w:rFonts w:ascii="Arial" w:hAnsi="Arial" w:cs="Arial"/>
          <w:szCs w:val="20"/>
        </w:rPr>
        <w:t xml:space="preserve"> </w:t>
      </w:r>
      <w:r w:rsidRPr="00CB352F">
        <w:rPr>
          <w:rFonts w:ascii="Arial" w:hAnsi="Arial" w:cs="Arial"/>
          <w:szCs w:val="20"/>
        </w:rPr>
        <w:t>(PR-1002)</w:t>
      </w:r>
      <w:r>
        <w:rPr>
          <w:rFonts w:ascii="Arial" w:hAnsi="Arial" w:cs="Arial"/>
          <w:szCs w:val="20"/>
        </w:rPr>
        <w:t xml:space="preserve">, injection to outlet of Gas Pig Receiver </w:t>
      </w:r>
      <w:r w:rsidRPr="00D476E8">
        <w:rPr>
          <w:rFonts w:ascii="Arial" w:hAnsi="Arial" w:cs="Arial"/>
          <w:szCs w:val="20"/>
        </w:rPr>
        <w:t>(PR-2102)</w:t>
      </w:r>
      <w:r>
        <w:rPr>
          <w:rFonts w:ascii="Arial" w:hAnsi="Arial" w:cs="Arial"/>
          <w:szCs w:val="20"/>
        </w:rPr>
        <w:t xml:space="preserve">, </w:t>
      </w:r>
      <w:r w:rsidRPr="00D476E8">
        <w:rPr>
          <w:rFonts w:ascii="Arial" w:hAnsi="Arial" w:cs="Arial"/>
          <w:szCs w:val="20"/>
        </w:rPr>
        <w:t xml:space="preserve">injection to </w:t>
      </w:r>
      <w:r>
        <w:rPr>
          <w:rFonts w:ascii="Arial" w:hAnsi="Arial" w:cs="Arial"/>
          <w:szCs w:val="20"/>
        </w:rPr>
        <w:t xml:space="preserve">Fuel Gas K.O. Drum </w:t>
      </w:r>
      <w:r w:rsidRPr="00D476E8">
        <w:rPr>
          <w:rFonts w:ascii="Arial" w:hAnsi="Arial" w:cs="Arial"/>
          <w:szCs w:val="20"/>
        </w:rPr>
        <w:t>(V-2205)</w:t>
      </w:r>
      <w:r>
        <w:rPr>
          <w:rFonts w:ascii="Arial" w:hAnsi="Arial" w:cs="Arial"/>
          <w:szCs w:val="20"/>
        </w:rPr>
        <w:t xml:space="preserve"> and injection to inlet of K.O. Drum Outlet </w:t>
      </w:r>
      <w:r w:rsidRPr="00D476E8">
        <w:rPr>
          <w:rFonts w:ascii="Arial" w:hAnsi="Arial" w:cs="Arial"/>
          <w:szCs w:val="20"/>
        </w:rPr>
        <w:t>(V-2105)</w:t>
      </w:r>
      <w:r>
        <w:rPr>
          <w:rFonts w:ascii="Arial" w:hAnsi="Arial" w:cs="Arial"/>
          <w:szCs w:val="20"/>
        </w:rPr>
        <w:t>.</w:t>
      </w:r>
    </w:p>
    <w:p w:rsidR="0023278F" w:rsidRPr="00D476E8" w:rsidRDefault="0023278F" w:rsidP="0023278F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D476E8">
        <w:rPr>
          <w:rFonts w:ascii="Arial" w:hAnsi="Arial" w:cs="Arial"/>
          <w:szCs w:val="20"/>
          <w:u w:val="single"/>
        </w:rPr>
        <w:t>PR-1002</w:t>
      </w:r>
      <w:r>
        <w:rPr>
          <w:rFonts w:ascii="Arial" w:hAnsi="Arial" w:cs="Arial"/>
          <w:szCs w:val="20"/>
        </w:rPr>
        <w:t>: 4.99 MMSCFD</w:t>
      </w:r>
    </w:p>
    <w:p w:rsidR="0023278F" w:rsidRPr="00D476E8" w:rsidRDefault="0023278F" w:rsidP="0023278F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D476E8">
        <w:rPr>
          <w:rFonts w:ascii="Arial" w:hAnsi="Arial" w:cs="Arial"/>
          <w:szCs w:val="20"/>
          <w:u w:val="single"/>
        </w:rPr>
        <w:t>PR-2102</w:t>
      </w:r>
      <w:r>
        <w:rPr>
          <w:rFonts w:ascii="Arial" w:hAnsi="Arial" w:cs="Arial"/>
          <w:szCs w:val="20"/>
        </w:rPr>
        <w:t>: 9.58 MMSCFD</w:t>
      </w:r>
    </w:p>
    <w:p w:rsidR="0023278F" w:rsidRPr="00D476E8" w:rsidRDefault="0023278F" w:rsidP="0023278F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D476E8">
        <w:rPr>
          <w:rFonts w:ascii="Arial" w:hAnsi="Arial" w:cs="Arial"/>
          <w:szCs w:val="20"/>
          <w:u w:val="single"/>
        </w:rPr>
        <w:t>V-2205</w:t>
      </w:r>
      <w:r>
        <w:rPr>
          <w:rFonts w:ascii="Arial" w:hAnsi="Arial" w:cs="Arial"/>
          <w:szCs w:val="20"/>
        </w:rPr>
        <w:t>: 0.01 MMSCFD</w:t>
      </w:r>
    </w:p>
    <w:p w:rsidR="0023278F" w:rsidRPr="00D476E8" w:rsidRDefault="0023278F" w:rsidP="0056724E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D476E8">
        <w:rPr>
          <w:rFonts w:ascii="Arial" w:hAnsi="Arial" w:cs="Arial"/>
          <w:szCs w:val="20"/>
          <w:u w:val="single"/>
        </w:rPr>
        <w:t>V-2105</w:t>
      </w:r>
      <w:r>
        <w:rPr>
          <w:rFonts w:ascii="Arial" w:hAnsi="Arial" w:cs="Arial"/>
          <w:szCs w:val="20"/>
        </w:rPr>
        <w:t>: 14.</w:t>
      </w:r>
      <w:r w:rsidR="0056724E">
        <w:rPr>
          <w:rFonts w:ascii="Arial" w:hAnsi="Arial" w:cs="Arial"/>
          <w:szCs w:val="20"/>
        </w:rPr>
        <w:t>57</w:t>
      </w:r>
      <w:r>
        <w:rPr>
          <w:rFonts w:ascii="Arial" w:hAnsi="Arial" w:cs="Arial"/>
          <w:szCs w:val="20"/>
        </w:rPr>
        <w:t xml:space="preserve"> MMSCFD</w:t>
      </w:r>
    </w:p>
    <w:p w:rsidR="00594767" w:rsidRDefault="0023278F" w:rsidP="0056724E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23278F">
        <w:rPr>
          <w:rFonts w:ascii="Arial" w:hAnsi="Arial" w:cs="Arial"/>
          <w:szCs w:val="20"/>
        </w:rPr>
        <w:t>Total: 4.99+9.58+0.0</w:t>
      </w:r>
      <w:r>
        <w:rPr>
          <w:rFonts w:ascii="Arial" w:hAnsi="Arial" w:cs="Arial"/>
          <w:szCs w:val="20"/>
        </w:rPr>
        <w:t>1</w:t>
      </w:r>
      <w:r w:rsidRPr="0023278F">
        <w:rPr>
          <w:rFonts w:ascii="Arial" w:hAnsi="Arial" w:cs="Arial"/>
          <w:szCs w:val="20"/>
        </w:rPr>
        <w:t>+14</w:t>
      </w:r>
      <w:r>
        <w:rPr>
          <w:rFonts w:ascii="Arial" w:hAnsi="Arial" w:cs="Arial"/>
          <w:szCs w:val="20"/>
        </w:rPr>
        <w:t>.</w:t>
      </w:r>
      <w:r w:rsidR="0056724E">
        <w:rPr>
          <w:rFonts w:ascii="Arial" w:hAnsi="Arial" w:cs="Arial"/>
          <w:szCs w:val="20"/>
        </w:rPr>
        <w:t>57</w:t>
      </w:r>
      <w:r w:rsidRPr="0023278F">
        <w:rPr>
          <w:rFonts w:ascii="Arial" w:hAnsi="Arial" w:cs="Arial"/>
          <w:szCs w:val="20"/>
        </w:rPr>
        <w:t>=29.1</w:t>
      </w:r>
      <w:r w:rsidR="0056724E">
        <w:rPr>
          <w:rFonts w:ascii="Arial" w:hAnsi="Arial" w:cs="Arial"/>
          <w:szCs w:val="20"/>
        </w:rPr>
        <w:t>5</w:t>
      </w:r>
      <w:r w:rsidRPr="0023278F">
        <w:rPr>
          <w:rFonts w:ascii="Arial" w:hAnsi="Arial" w:cs="Arial"/>
          <w:szCs w:val="20"/>
        </w:rPr>
        <w:t xml:space="preserve"> MMSCFD    &amp;   (((0.47*29.1</w:t>
      </w:r>
      <w:r w:rsidR="0056724E">
        <w:rPr>
          <w:rFonts w:ascii="Arial" w:hAnsi="Arial" w:cs="Arial"/>
          <w:szCs w:val="20"/>
        </w:rPr>
        <w:t>5</w:t>
      </w:r>
      <w:r w:rsidRPr="0023278F">
        <w:rPr>
          <w:rFonts w:ascii="Arial" w:hAnsi="Arial" w:cs="Arial"/>
          <w:szCs w:val="20"/>
        </w:rPr>
        <w:t>)/24)/0.3)=1.9 lit/</w:t>
      </w:r>
      <w:proofErr w:type="spellStart"/>
      <w:r w:rsidRPr="0023278F">
        <w:rPr>
          <w:rFonts w:ascii="Arial" w:hAnsi="Arial" w:cs="Arial"/>
          <w:szCs w:val="20"/>
        </w:rPr>
        <w:t>hr</w:t>
      </w:r>
      <w:proofErr w:type="spellEnd"/>
    </w:p>
    <w:p w:rsidR="00186F01" w:rsidRPr="0023278F" w:rsidRDefault="00186F01" w:rsidP="00186F01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</w:p>
    <w:p w:rsidR="00005F1C" w:rsidRDefault="0023278F" w:rsidP="0023278F">
      <w:pPr>
        <w:pStyle w:val="ListParagraph"/>
        <w:widowControl w:val="0"/>
        <w:numPr>
          <w:ilvl w:val="0"/>
          <w:numId w:val="15"/>
        </w:numPr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23278F">
        <w:rPr>
          <w:rFonts w:ascii="Arial" w:hAnsi="Arial" w:cs="Arial"/>
          <w:sz w:val="22"/>
          <w:szCs w:val="22"/>
          <w:lang w:bidi="fa-IR"/>
        </w:rPr>
        <w:t>Laboratory evaluation of corrosion inhibitor, based on NACE PUBLICATION 31215, NACE 1D196 and ASTM G170 standards shall be approved by employer-approved laboratories.</w:t>
      </w:r>
      <w:r w:rsidR="00005F1C">
        <w:rPr>
          <w:rFonts w:ascii="Arial" w:hAnsi="Arial" w:cs="Arial"/>
          <w:sz w:val="22"/>
          <w:szCs w:val="22"/>
          <w:lang w:bidi="fa-IR"/>
        </w:rPr>
        <w:br w:type="page"/>
      </w:r>
    </w:p>
    <w:p w:rsidR="008254FD" w:rsidRDefault="008254FD" w:rsidP="008254FD">
      <w:pPr>
        <w:pStyle w:val="Heading2"/>
        <w:widowControl w:val="0"/>
        <w:tabs>
          <w:tab w:val="clear" w:pos="1440"/>
          <w:tab w:val="num" w:pos="1572"/>
        </w:tabs>
      </w:pPr>
      <w:bookmarkStart w:id="38" w:name="_Toc97567704"/>
      <w:r>
        <w:lastRenderedPageBreak/>
        <w:t>methanol injection</w:t>
      </w:r>
      <w:bookmarkEnd w:id="38"/>
    </w:p>
    <w:p w:rsidR="008254FD" w:rsidRPr="008254FD" w:rsidRDefault="008254FD" w:rsidP="008254FD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8254FD">
        <w:rPr>
          <w:rFonts w:ascii="Arial" w:hAnsi="Arial" w:cs="Arial"/>
          <w:sz w:val="22"/>
          <w:szCs w:val="22"/>
          <w:lang w:bidi="fa-IR"/>
        </w:rPr>
        <w:t>Refer to Process Flow Diagram and</w:t>
      </w:r>
      <w:r>
        <w:rPr>
          <w:rFonts w:ascii="Arial" w:hAnsi="Arial" w:cs="Arial"/>
          <w:sz w:val="22"/>
          <w:szCs w:val="22"/>
          <w:lang w:bidi="fa-IR"/>
        </w:rPr>
        <w:t xml:space="preserve"> </w:t>
      </w:r>
      <w:r w:rsidRPr="008254FD">
        <w:rPr>
          <w:rFonts w:ascii="Arial" w:hAnsi="Arial" w:cs="Arial"/>
          <w:sz w:val="22"/>
          <w:szCs w:val="22"/>
          <w:lang w:bidi="fa-IR"/>
        </w:rPr>
        <w:t>Utility Flow Diagram methanol injection is required for gas</w:t>
      </w:r>
      <w:r>
        <w:rPr>
          <w:rFonts w:ascii="Arial" w:hAnsi="Arial" w:cs="Arial"/>
          <w:sz w:val="22"/>
          <w:szCs w:val="22"/>
          <w:lang w:bidi="fa-IR"/>
        </w:rPr>
        <w:t xml:space="preserve"> </w:t>
      </w:r>
      <w:r w:rsidRPr="008254FD">
        <w:rPr>
          <w:rFonts w:ascii="Arial" w:hAnsi="Arial" w:cs="Arial"/>
          <w:sz w:val="22"/>
          <w:szCs w:val="22"/>
          <w:lang w:bidi="fa-IR"/>
        </w:rPr>
        <w:t>pipelines to prevent formation of hydration. Reported gas</w:t>
      </w:r>
      <w:r>
        <w:rPr>
          <w:rFonts w:ascii="Arial" w:hAnsi="Arial" w:cs="Arial"/>
          <w:sz w:val="22"/>
          <w:szCs w:val="22"/>
          <w:lang w:bidi="fa-IR"/>
        </w:rPr>
        <w:t xml:space="preserve"> composition in the PFD</w:t>
      </w:r>
      <w:r w:rsidRPr="008254FD">
        <w:rPr>
          <w:rFonts w:ascii="Arial" w:hAnsi="Arial" w:cs="Arial"/>
          <w:sz w:val="22"/>
          <w:szCs w:val="22"/>
          <w:lang w:bidi="fa-IR"/>
        </w:rPr>
        <w:t xml:space="preserve"> should be delivered to Vendors (chemical supplier) to determine required</w:t>
      </w:r>
      <w:r>
        <w:rPr>
          <w:rFonts w:ascii="Arial" w:hAnsi="Arial" w:cs="Arial"/>
          <w:sz w:val="22"/>
          <w:szCs w:val="22"/>
          <w:lang w:bidi="fa-IR"/>
        </w:rPr>
        <w:t xml:space="preserve"> </w:t>
      </w:r>
      <w:r w:rsidRPr="008254FD">
        <w:rPr>
          <w:rFonts w:ascii="Arial" w:hAnsi="Arial" w:cs="Arial"/>
          <w:sz w:val="22"/>
          <w:szCs w:val="22"/>
          <w:lang w:bidi="fa-IR"/>
        </w:rPr>
        <w:t>injection rate.</w:t>
      </w:r>
    </w:p>
    <w:p w:rsidR="008254FD" w:rsidRDefault="00335ECB" w:rsidP="008254FD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936BB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AE1543" wp14:editId="00727DD7">
                <wp:simplePos x="0" y="0"/>
                <wp:positionH relativeFrom="column">
                  <wp:posOffset>4441190</wp:posOffset>
                </wp:positionH>
                <wp:positionV relativeFrom="paragraph">
                  <wp:posOffset>374650</wp:posOffset>
                </wp:positionV>
                <wp:extent cx="467995" cy="283845"/>
                <wp:effectExtent l="19050" t="19050" r="46355" b="20955"/>
                <wp:wrapNone/>
                <wp:docPr id="6" name="Isosceles Tri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2838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ECB" w:rsidRPr="00AA257C" w:rsidRDefault="00335ECB" w:rsidP="00335EC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sosceles Triangle 6" o:spid="_x0000_s1027" type="#_x0000_t5" style="position:absolute;left:0;text-align:left;margin-left:349.7pt;margin-top:29.5pt;width:36.85pt;height:2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">
                <v:textbox inset="0,0,0,0">
                  <w:txbxContent>
                    <w:p w:rsidR="00335ECB" w:rsidRPr="00AA257C" w:rsidRDefault="00335ECB" w:rsidP="00335ECB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D01</w:t>
                      </w:r>
                    </w:p>
                  </w:txbxContent>
                </v:textbox>
              </v:shape>
            </w:pict>
          </mc:Fallback>
        </mc:AlternateContent>
      </w:r>
      <w:r w:rsidR="008254FD" w:rsidRPr="008254FD">
        <w:rPr>
          <w:rFonts w:ascii="Arial" w:hAnsi="Arial" w:cs="Arial"/>
          <w:sz w:val="22"/>
          <w:szCs w:val="22"/>
          <w:lang w:bidi="fa-IR"/>
        </w:rPr>
        <w:t>The methanol injection package has been considered as part of design where its design,</w:t>
      </w:r>
      <w:r w:rsidR="008254FD">
        <w:rPr>
          <w:rFonts w:ascii="Arial" w:hAnsi="Arial" w:cs="Arial"/>
          <w:sz w:val="22"/>
          <w:szCs w:val="22"/>
          <w:lang w:bidi="fa-IR"/>
        </w:rPr>
        <w:t xml:space="preserve"> </w:t>
      </w:r>
      <w:r w:rsidR="008254FD" w:rsidRPr="008254FD">
        <w:rPr>
          <w:rFonts w:ascii="Arial" w:hAnsi="Arial" w:cs="Arial"/>
          <w:sz w:val="22"/>
          <w:szCs w:val="22"/>
          <w:lang w:bidi="fa-IR"/>
        </w:rPr>
        <w:t>including injection rate, should be finalized after clarification with chemical supplier</w:t>
      </w:r>
      <w:r w:rsidR="008254FD">
        <w:rPr>
          <w:rFonts w:ascii="Arial" w:hAnsi="Arial" w:cs="Arial"/>
          <w:sz w:val="22"/>
          <w:szCs w:val="22"/>
          <w:lang w:bidi="fa-IR"/>
        </w:rPr>
        <w:t>.</w:t>
      </w:r>
    </w:p>
    <w:p w:rsidR="00BF0AC5" w:rsidRPr="00BF0AC5" w:rsidRDefault="00BF0AC5" w:rsidP="00C82441">
      <w:pPr>
        <w:pStyle w:val="Caption"/>
        <w:keepNext/>
        <w:bidi w:val="0"/>
        <w:jc w:val="center"/>
        <w:rPr>
          <w:rFonts w:asciiTheme="minorBidi" w:hAnsiTheme="minorBidi" w:cstheme="minorBidi"/>
          <w:b/>
          <w:bCs/>
          <w:i w:val="0"/>
          <w:iCs w:val="0"/>
          <w:color w:val="000000" w:themeColor="text1"/>
        </w:rPr>
      </w:pPr>
      <w:r w:rsidRPr="00BF0AC5">
        <w:rPr>
          <w:rFonts w:asciiTheme="minorBidi" w:hAnsiTheme="minorBidi" w:cstheme="minorBidi"/>
          <w:b/>
          <w:bCs/>
          <w:i w:val="0"/>
          <w:iCs w:val="0"/>
          <w:color w:val="000000" w:themeColor="text1"/>
        </w:rPr>
        <w:t xml:space="preserve">Table </w:t>
      </w:r>
      <w:r w:rsidRPr="00BF0AC5">
        <w:rPr>
          <w:rFonts w:asciiTheme="minorBidi" w:hAnsiTheme="minorBidi" w:cstheme="minorBidi"/>
          <w:b/>
          <w:bCs/>
          <w:i w:val="0"/>
          <w:iCs w:val="0"/>
          <w:color w:val="000000" w:themeColor="text1"/>
        </w:rPr>
        <w:fldChar w:fldCharType="begin"/>
      </w:r>
      <w:r w:rsidRPr="00BF0AC5">
        <w:rPr>
          <w:rFonts w:asciiTheme="minorBidi" w:hAnsiTheme="minorBidi" w:cstheme="minorBidi"/>
          <w:b/>
          <w:bCs/>
          <w:i w:val="0"/>
          <w:iCs w:val="0"/>
          <w:color w:val="000000" w:themeColor="text1"/>
        </w:rPr>
        <w:instrText xml:space="preserve"> SEQ Table \* ARABIC </w:instrText>
      </w:r>
      <w:r w:rsidRPr="00BF0AC5">
        <w:rPr>
          <w:rFonts w:asciiTheme="minorBidi" w:hAnsiTheme="minorBidi" w:cstheme="minorBidi"/>
          <w:b/>
          <w:bCs/>
          <w:i w:val="0"/>
          <w:iCs w:val="0"/>
          <w:color w:val="000000" w:themeColor="text1"/>
        </w:rPr>
        <w:fldChar w:fldCharType="separate"/>
      </w:r>
      <w:r w:rsidR="00171372"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</w:rPr>
        <w:t>2</w:t>
      </w:r>
      <w:r w:rsidRPr="00BF0AC5">
        <w:rPr>
          <w:rFonts w:asciiTheme="minorBidi" w:hAnsiTheme="minorBidi" w:cstheme="minorBidi"/>
          <w:b/>
          <w:bCs/>
          <w:i w:val="0"/>
          <w:iCs w:val="0"/>
          <w:color w:val="000000" w:themeColor="text1"/>
        </w:rPr>
        <w:fldChar w:fldCharType="end"/>
      </w:r>
      <w:r w:rsidRPr="00BF0AC5">
        <w:rPr>
          <w:rFonts w:asciiTheme="minorBidi" w:hAnsiTheme="minorBidi" w:cstheme="minorBidi"/>
          <w:b/>
          <w:bCs/>
          <w:i w:val="0"/>
          <w:iCs w:val="0"/>
          <w:color w:val="000000" w:themeColor="text1"/>
        </w:rPr>
        <w:t xml:space="preserve"> - Methanol Injection </w:t>
      </w:r>
      <w:r w:rsidR="00C82441">
        <w:rPr>
          <w:rFonts w:asciiTheme="minorBidi" w:hAnsiTheme="minorBidi" w:cstheme="minorBidi"/>
          <w:b/>
          <w:bCs/>
          <w:i w:val="0"/>
          <w:iCs w:val="0"/>
          <w:color w:val="000000" w:themeColor="text1"/>
        </w:rPr>
        <w:t>Consumption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65"/>
        <w:gridCol w:w="1021"/>
        <w:gridCol w:w="1021"/>
        <w:gridCol w:w="1021"/>
        <w:gridCol w:w="1700"/>
        <w:gridCol w:w="773"/>
      </w:tblGrid>
      <w:tr w:rsidR="00186F01" w:rsidTr="001635AD">
        <w:trPr>
          <w:trHeight w:val="270"/>
          <w:jc w:val="center"/>
        </w:trPr>
        <w:tc>
          <w:tcPr>
            <w:tcW w:w="2765" w:type="dxa"/>
            <w:vMerge w:val="restart"/>
            <w:shd w:val="clear" w:color="auto" w:fill="FBD4B4" w:themeFill="accent6" w:themeFillTint="66"/>
            <w:vAlign w:val="center"/>
          </w:tcPr>
          <w:p w:rsidR="00186F01" w:rsidRPr="00CB352F" w:rsidRDefault="00186F01" w:rsidP="001635AD">
            <w:pPr>
              <w:widowControl w:val="0"/>
              <w:autoSpaceDE w:val="0"/>
              <w:autoSpaceDN w:val="0"/>
              <w:bidi w:val="0"/>
              <w:adjustRightInd w:val="0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CB352F">
              <w:rPr>
                <w:rFonts w:ascii="Arial" w:hAnsi="Arial" w:cs="Arial"/>
                <w:szCs w:val="20"/>
                <w:lang w:bidi="fa-IR"/>
              </w:rPr>
              <w:t>Injection Point</w:t>
            </w:r>
          </w:p>
        </w:tc>
        <w:tc>
          <w:tcPr>
            <w:tcW w:w="3063" w:type="dxa"/>
            <w:gridSpan w:val="3"/>
            <w:shd w:val="clear" w:color="auto" w:fill="FBD4B4" w:themeFill="accent6" w:themeFillTint="66"/>
            <w:vAlign w:val="center"/>
          </w:tcPr>
          <w:p w:rsidR="00186F01" w:rsidRPr="00CB352F" w:rsidRDefault="00186F01" w:rsidP="001635AD">
            <w:pPr>
              <w:widowControl w:val="0"/>
              <w:autoSpaceDE w:val="0"/>
              <w:autoSpaceDN w:val="0"/>
              <w:bidi w:val="0"/>
              <w:adjustRightInd w:val="0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proofErr w:type="spellStart"/>
            <w:r w:rsidRPr="00CB352F">
              <w:rPr>
                <w:rFonts w:ascii="Arial" w:hAnsi="Arial" w:cs="Arial"/>
                <w:szCs w:val="20"/>
                <w:lang w:bidi="fa-IR"/>
              </w:rPr>
              <w:t>Flowrate</w:t>
            </w:r>
            <w:proofErr w:type="spellEnd"/>
            <w:r w:rsidRPr="00CB352F">
              <w:rPr>
                <w:rFonts w:ascii="Arial" w:hAnsi="Arial" w:cs="Arial"/>
                <w:szCs w:val="20"/>
                <w:lang w:bidi="fa-IR"/>
              </w:rPr>
              <w:t xml:space="preserve"> (lit/</w:t>
            </w:r>
            <w:proofErr w:type="spellStart"/>
            <w:r w:rsidRPr="00CB352F">
              <w:rPr>
                <w:rFonts w:ascii="Arial" w:hAnsi="Arial" w:cs="Arial"/>
                <w:szCs w:val="20"/>
                <w:lang w:bidi="fa-IR"/>
              </w:rPr>
              <w:t>hr</w:t>
            </w:r>
            <w:proofErr w:type="spellEnd"/>
            <w:r w:rsidRPr="00CB352F">
              <w:rPr>
                <w:rFonts w:ascii="Arial" w:hAnsi="Arial" w:cs="Arial"/>
                <w:szCs w:val="20"/>
                <w:lang w:bidi="fa-IR"/>
              </w:rPr>
              <w:t>)</w:t>
            </w:r>
          </w:p>
        </w:tc>
        <w:tc>
          <w:tcPr>
            <w:tcW w:w="1700" w:type="dxa"/>
            <w:vMerge w:val="restart"/>
            <w:shd w:val="clear" w:color="auto" w:fill="FBD4B4" w:themeFill="accent6" w:themeFillTint="66"/>
            <w:vAlign w:val="center"/>
          </w:tcPr>
          <w:p w:rsidR="00186F01" w:rsidRPr="00CB352F" w:rsidRDefault="00186F01" w:rsidP="001635AD">
            <w:pPr>
              <w:widowControl w:val="0"/>
              <w:autoSpaceDE w:val="0"/>
              <w:autoSpaceDN w:val="0"/>
              <w:bidi w:val="0"/>
              <w:adjustRightInd w:val="0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CB352F">
              <w:rPr>
                <w:rFonts w:ascii="Arial" w:hAnsi="Arial" w:cs="Arial"/>
                <w:szCs w:val="20"/>
                <w:lang w:bidi="fa-IR"/>
              </w:rPr>
              <w:t>Continuous / Intermittent</w:t>
            </w:r>
          </w:p>
        </w:tc>
        <w:tc>
          <w:tcPr>
            <w:tcW w:w="773" w:type="dxa"/>
            <w:vMerge w:val="restart"/>
            <w:shd w:val="clear" w:color="auto" w:fill="FBD4B4" w:themeFill="accent6" w:themeFillTint="66"/>
            <w:vAlign w:val="center"/>
          </w:tcPr>
          <w:p w:rsidR="00186F01" w:rsidRPr="00CB352F" w:rsidRDefault="00186F01" w:rsidP="001635AD">
            <w:pPr>
              <w:widowControl w:val="0"/>
              <w:autoSpaceDE w:val="0"/>
              <w:autoSpaceDN w:val="0"/>
              <w:bidi w:val="0"/>
              <w:adjustRightInd w:val="0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>
              <w:rPr>
                <w:rFonts w:ascii="Arial" w:hAnsi="Arial" w:cs="Arial"/>
                <w:szCs w:val="20"/>
                <w:lang w:bidi="fa-IR"/>
              </w:rPr>
              <w:t>Notes</w:t>
            </w:r>
          </w:p>
        </w:tc>
      </w:tr>
      <w:tr w:rsidR="00186F01" w:rsidTr="001635AD">
        <w:trPr>
          <w:trHeight w:val="261"/>
          <w:jc w:val="center"/>
        </w:trPr>
        <w:tc>
          <w:tcPr>
            <w:tcW w:w="2765" w:type="dxa"/>
            <w:vMerge/>
            <w:shd w:val="clear" w:color="auto" w:fill="FBD4B4" w:themeFill="accent6" w:themeFillTint="66"/>
            <w:vAlign w:val="center"/>
          </w:tcPr>
          <w:p w:rsidR="00186F01" w:rsidRPr="00CB352F" w:rsidRDefault="00186F01" w:rsidP="001635AD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</w:p>
        </w:tc>
        <w:tc>
          <w:tcPr>
            <w:tcW w:w="1021" w:type="dxa"/>
            <w:shd w:val="clear" w:color="auto" w:fill="FBD4B4" w:themeFill="accent6" w:themeFillTint="66"/>
            <w:vAlign w:val="center"/>
          </w:tcPr>
          <w:p w:rsidR="00186F01" w:rsidRPr="00CB352F" w:rsidRDefault="00186F01" w:rsidP="001635AD">
            <w:pPr>
              <w:widowControl w:val="0"/>
              <w:autoSpaceDE w:val="0"/>
              <w:autoSpaceDN w:val="0"/>
              <w:bidi w:val="0"/>
              <w:adjustRightInd w:val="0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CB352F">
              <w:rPr>
                <w:rFonts w:ascii="Arial" w:hAnsi="Arial" w:cs="Arial"/>
                <w:szCs w:val="20"/>
                <w:lang w:bidi="fa-IR"/>
              </w:rPr>
              <w:t>Min.</w:t>
            </w:r>
          </w:p>
        </w:tc>
        <w:tc>
          <w:tcPr>
            <w:tcW w:w="1021" w:type="dxa"/>
            <w:shd w:val="clear" w:color="auto" w:fill="FBD4B4" w:themeFill="accent6" w:themeFillTint="66"/>
            <w:vAlign w:val="center"/>
          </w:tcPr>
          <w:p w:rsidR="00186F01" w:rsidRPr="00CB352F" w:rsidRDefault="00186F01" w:rsidP="001635AD">
            <w:pPr>
              <w:widowControl w:val="0"/>
              <w:autoSpaceDE w:val="0"/>
              <w:autoSpaceDN w:val="0"/>
              <w:bidi w:val="0"/>
              <w:adjustRightInd w:val="0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CB352F">
              <w:rPr>
                <w:rFonts w:ascii="Arial" w:hAnsi="Arial" w:cs="Arial"/>
                <w:szCs w:val="20"/>
                <w:lang w:bidi="fa-IR"/>
              </w:rPr>
              <w:t>Max.</w:t>
            </w:r>
          </w:p>
        </w:tc>
        <w:tc>
          <w:tcPr>
            <w:tcW w:w="1021" w:type="dxa"/>
            <w:shd w:val="clear" w:color="auto" w:fill="FBD4B4" w:themeFill="accent6" w:themeFillTint="66"/>
            <w:vAlign w:val="center"/>
          </w:tcPr>
          <w:p w:rsidR="00186F01" w:rsidRPr="00CB352F" w:rsidRDefault="00186F01" w:rsidP="001635AD">
            <w:pPr>
              <w:widowControl w:val="0"/>
              <w:autoSpaceDE w:val="0"/>
              <w:autoSpaceDN w:val="0"/>
              <w:bidi w:val="0"/>
              <w:adjustRightInd w:val="0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CB352F">
              <w:rPr>
                <w:rFonts w:ascii="Arial" w:hAnsi="Arial" w:cs="Arial"/>
                <w:szCs w:val="20"/>
                <w:lang w:bidi="fa-IR"/>
              </w:rPr>
              <w:t>Rated</w:t>
            </w:r>
          </w:p>
        </w:tc>
        <w:tc>
          <w:tcPr>
            <w:tcW w:w="1700" w:type="dxa"/>
            <w:vMerge/>
            <w:shd w:val="clear" w:color="auto" w:fill="FBD4B4" w:themeFill="accent6" w:themeFillTint="66"/>
            <w:vAlign w:val="center"/>
          </w:tcPr>
          <w:p w:rsidR="00186F01" w:rsidRPr="00CB352F" w:rsidRDefault="00186F01" w:rsidP="001635AD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</w:p>
        </w:tc>
        <w:tc>
          <w:tcPr>
            <w:tcW w:w="773" w:type="dxa"/>
            <w:vMerge/>
            <w:shd w:val="clear" w:color="auto" w:fill="FBD4B4" w:themeFill="accent6" w:themeFillTint="66"/>
          </w:tcPr>
          <w:p w:rsidR="00186F01" w:rsidRPr="00CB352F" w:rsidRDefault="00186F01" w:rsidP="001635AD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</w:p>
        </w:tc>
      </w:tr>
      <w:tr w:rsidR="00186F01" w:rsidRPr="00335ECB" w:rsidTr="001635AD">
        <w:trPr>
          <w:trHeight w:val="454"/>
          <w:jc w:val="center"/>
        </w:trPr>
        <w:tc>
          <w:tcPr>
            <w:tcW w:w="2765" w:type="dxa"/>
            <w:vAlign w:val="center"/>
          </w:tcPr>
          <w:p w:rsidR="00186F01" w:rsidRPr="00335ECB" w:rsidRDefault="00186F01" w:rsidP="00186F01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35ECB">
              <w:rPr>
                <w:rFonts w:ascii="Arial" w:hAnsi="Arial" w:cs="Arial"/>
                <w:szCs w:val="20"/>
                <w:lang w:bidi="fa-IR"/>
              </w:rPr>
              <w:t>Gas Discharge Drum Outlet</w:t>
            </w:r>
          </w:p>
          <w:p w:rsidR="00186F01" w:rsidRPr="00335ECB" w:rsidRDefault="00186F01" w:rsidP="00186F01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35ECB">
              <w:rPr>
                <w:rFonts w:ascii="Arial" w:hAnsi="Arial" w:cs="Arial"/>
                <w:szCs w:val="20"/>
                <w:lang w:bidi="fa-IR"/>
              </w:rPr>
              <w:t>(V-2102A/B/C)</w:t>
            </w:r>
          </w:p>
        </w:tc>
        <w:tc>
          <w:tcPr>
            <w:tcW w:w="1021" w:type="dxa"/>
            <w:vAlign w:val="center"/>
          </w:tcPr>
          <w:p w:rsidR="00186F01" w:rsidRPr="00335ECB" w:rsidRDefault="00A70242" w:rsidP="001635AD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5ECB">
              <w:rPr>
                <w:rFonts w:ascii="Calibri" w:hAnsi="Calibri" w:cs="Calibri"/>
                <w:color w:val="000000"/>
                <w:sz w:val="22"/>
                <w:szCs w:val="22"/>
              </w:rPr>
              <w:t>12.63</w:t>
            </w:r>
            <w:r w:rsidR="00611178" w:rsidRPr="00335EC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1" w:type="dxa"/>
            <w:vAlign w:val="center"/>
          </w:tcPr>
          <w:p w:rsidR="00186F01" w:rsidRPr="00335ECB" w:rsidRDefault="00186F01" w:rsidP="001635AD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5ECB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vAlign w:val="center"/>
          </w:tcPr>
          <w:p w:rsidR="00186F01" w:rsidRPr="00335ECB" w:rsidRDefault="00A70242" w:rsidP="00611178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5ECB">
              <w:rPr>
                <w:rFonts w:ascii="Calibri" w:hAnsi="Calibri" w:cs="Calibri"/>
                <w:color w:val="000000"/>
                <w:sz w:val="22"/>
                <w:szCs w:val="22"/>
              </w:rPr>
              <w:t>15.1</w:t>
            </w:r>
            <w:r w:rsidR="00611178" w:rsidRPr="00335E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700" w:type="dxa"/>
            <w:vAlign w:val="center"/>
          </w:tcPr>
          <w:p w:rsidR="00186F01" w:rsidRPr="00335ECB" w:rsidRDefault="00A70242" w:rsidP="001635AD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35ECB">
              <w:rPr>
                <w:rFonts w:ascii="Arial" w:hAnsi="Arial" w:cs="Arial"/>
                <w:szCs w:val="20"/>
                <w:lang w:bidi="fa-IR"/>
              </w:rPr>
              <w:t>Intermittent</w:t>
            </w:r>
          </w:p>
        </w:tc>
        <w:tc>
          <w:tcPr>
            <w:tcW w:w="773" w:type="dxa"/>
            <w:vAlign w:val="center"/>
          </w:tcPr>
          <w:p w:rsidR="00186F01" w:rsidRPr="00335ECB" w:rsidRDefault="00186F01" w:rsidP="001635AD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35EC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</w:tr>
      <w:tr w:rsidR="00186F01" w:rsidRPr="00335ECB" w:rsidTr="00186F01">
        <w:trPr>
          <w:trHeight w:val="454"/>
          <w:jc w:val="center"/>
        </w:trPr>
        <w:tc>
          <w:tcPr>
            <w:tcW w:w="2765" w:type="dxa"/>
            <w:vAlign w:val="center"/>
          </w:tcPr>
          <w:p w:rsidR="00186F01" w:rsidRPr="00335ECB" w:rsidRDefault="00186F01" w:rsidP="00186F01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35ECB">
              <w:rPr>
                <w:rFonts w:ascii="Arial" w:hAnsi="Arial" w:cs="Arial"/>
                <w:szCs w:val="20"/>
                <w:lang w:bidi="fa-IR"/>
              </w:rPr>
              <w:t>Gas Discharge 2nd Stage Gas Compression Air Cooler</w:t>
            </w:r>
          </w:p>
          <w:p w:rsidR="00186F01" w:rsidRPr="00335ECB" w:rsidRDefault="00186F01" w:rsidP="00186F01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35ECB">
              <w:rPr>
                <w:rFonts w:ascii="Arial" w:hAnsi="Arial" w:cs="Arial"/>
                <w:szCs w:val="20"/>
                <w:lang w:bidi="fa-IR"/>
              </w:rPr>
              <w:t>(AE-2102A/B/C)</w:t>
            </w:r>
          </w:p>
        </w:tc>
        <w:tc>
          <w:tcPr>
            <w:tcW w:w="1021" w:type="dxa"/>
            <w:vAlign w:val="center"/>
          </w:tcPr>
          <w:p w:rsidR="00186F01" w:rsidRPr="00335ECB" w:rsidRDefault="00351493" w:rsidP="00186F01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5ECB">
              <w:rPr>
                <w:rFonts w:ascii="Calibri" w:hAnsi="Calibri" w:cs="Calibri"/>
                <w:color w:val="000000"/>
                <w:sz w:val="22"/>
                <w:szCs w:val="22"/>
              </w:rPr>
              <w:t>35.834</w:t>
            </w:r>
          </w:p>
        </w:tc>
        <w:tc>
          <w:tcPr>
            <w:tcW w:w="1021" w:type="dxa"/>
            <w:vAlign w:val="center"/>
          </w:tcPr>
          <w:p w:rsidR="00186F01" w:rsidRPr="00335ECB" w:rsidRDefault="00351493" w:rsidP="0016212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35EC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021" w:type="dxa"/>
            <w:vAlign w:val="center"/>
          </w:tcPr>
          <w:p w:rsidR="00186F01" w:rsidRPr="00335ECB" w:rsidRDefault="00351493" w:rsidP="0016212F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35ECB">
              <w:rPr>
                <w:rFonts w:ascii="Calibri" w:hAnsi="Calibri" w:cs="Calibri"/>
                <w:color w:val="000000"/>
                <w:sz w:val="22"/>
                <w:szCs w:val="22"/>
              </w:rPr>
              <w:t>43.0</w:t>
            </w:r>
          </w:p>
        </w:tc>
        <w:tc>
          <w:tcPr>
            <w:tcW w:w="1700" w:type="dxa"/>
            <w:vAlign w:val="center"/>
          </w:tcPr>
          <w:p w:rsidR="00186F01" w:rsidRPr="00335ECB" w:rsidRDefault="00186F01" w:rsidP="00186F01">
            <w:pPr>
              <w:jc w:val="center"/>
            </w:pPr>
            <w:r w:rsidRPr="00335ECB">
              <w:rPr>
                <w:rFonts w:ascii="Arial" w:hAnsi="Arial" w:cs="Arial"/>
                <w:szCs w:val="20"/>
                <w:lang w:bidi="fa-IR"/>
              </w:rPr>
              <w:t>Intermittent</w:t>
            </w:r>
          </w:p>
        </w:tc>
        <w:tc>
          <w:tcPr>
            <w:tcW w:w="773" w:type="dxa"/>
            <w:vAlign w:val="center"/>
          </w:tcPr>
          <w:p w:rsidR="00186F01" w:rsidRPr="00335ECB" w:rsidRDefault="00A70242" w:rsidP="00186F01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35ECB">
              <w:rPr>
                <w:rFonts w:ascii="Arial" w:hAnsi="Arial" w:cs="Arial"/>
                <w:szCs w:val="20"/>
                <w:lang w:bidi="fa-IR"/>
              </w:rPr>
              <w:t>2</w:t>
            </w:r>
          </w:p>
        </w:tc>
      </w:tr>
      <w:tr w:rsidR="00186F01" w:rsidRPr="00335ECB" w:rsidTr="00186F01">
        <w:trPr>
          <w:trHeight w:val="454"/>
          <w:jc w:val="center"/>
        </w:trPr>
        <w:tc>
          <w:tcPr>
            <w:tcW w:w="2765" w:type="dxa"/>
            <w:vAlign w:val="center"/>
          </w:tcPr>
          <w:p w:rsidR="00186F01" w:rsidRPr="00335ECB" w:rsidRDefault="00186F01" w:rsidP="00186F01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35ECB">
              <w:rPr>
                <w:rFonts w:ascii="Arial" w:hAnsi="Arial" w:cs="Arial"/>
                <w:szCs w:val="20"/>
                <w:lang w:bidi="fa-IR"/>
              </w:rPr>
              <w:t>Gas Discharge Drum Outlet</w:t>
            </w:r>
          </w:p>
          <w:p w:rsidR="00186F01" w:rsidRPr="00335ECB" w:rsidRDefault="00186F01" w:rsidP="00186F01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35ECB">
              <w:rPr>
                <w:rFonts w:ascii="Arial" w:hAnsi="Arial" w:cs="Arial"/>
                <w:szCs w:val="20"/>
                <w:lang w:bidi="fa-IR"/>
              </w:rPr>
              <w:t>(V-2103)</w:t>
            </w:r>
          </w:p>
        </w:tc>
        <w:tc>
          <w:tcPr>
            <w:tcW w:w="1021" w:type="dxa"/>
            <w:vAlign w:val="center"/>
          </w:tcPr>
          <w:p w:rsidR="00186F01" w:rsidRPr="00335ECB" w:rsidRDefault="00377D17" w:rsidP="00186F01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5ECB">
              <w:rPr>
                <w:rFonts w:ascii="Calibri" w:hAnsi="Calibri" w:cs="Calibri"/>
                <w:color w:val="000000"/>
                <w:sz w:val="22"/>
                <w:szCs w:val="22"/>
              </w:rPr>
              <w:t>44.433</w:t>
            </w:r>
          </w:p>
        </w:tc>
        <w:tc>
          <w:tcPr>
            <w:tcW w:w="1021" w:type="dxa"/>
            <w:vAlign w:val="center"/>
          </w:tcPr>
          <w:p w:rsidR="0016212F" w:rsidRPr="00335ECB" w:rsidRDefault="00611178" w:rsidP="0016212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5ECB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vAlign w:val="center"/>
          </w:tcPr>
          <w:p w:rsidR="00186F01" w:rsidRPr="00335ECB" w:rsidRDefault="00611178" w:rsidP="0016212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35ECB">
              <w:rPr>
                <w:rFonts w:ascii="Arial" w:hAnsi="Arial" w:cs="Arial"/>
                <w:szCs w:val="20"/>
                <w:lang w:bidi="fa-IR"/>
              </w:rPr>
              <w:t>53.319</w:t>
            </w:r>
          </w:p>
        </w:tc>
        <w:tc>
          <w:tcPr>
            <w:tcW w:w="1700" w:type="dxa"/>
            <w:vAlign w:val="center"/>
          </w:tcPr>
          <w:p w:rsidR="00186F01" w:rsidRPr="00335ECB" w:rsidRDefault="00186F01" w:rsidP="00186F01">
            <w:pPr>
              <w:jc w:val="center"/>
            </w:pPr>
            <w:r w:rsidRPr="00335ECB">
              <w:rPr>
                <w:rFonts w:ascii="Arial" w:hAnsi="Arial" w:cs="Arial"/>
                <w:szCs w:val="20"/>
                <w:lang w:bidi="fa-IR"/>
              </w:rPr>
              <w:t>Intermittent</w:t>
            </w:r>
          </w:p>
        </w:tc>
        <w:tc>
          <w:tcPr>
            <w:tcW w:w="773" w:type="dxa"/>
            <w:vAlign w:val="center"/>
          </w:tcPr>
          <w:p w:rsidR="00A70242" w:rsidRPr="00335ECB" w:rsidRDefault="00A70242" w:rsidP="00A70242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35ECB">
              <w:rPr>
                <w:rFonts w:ascii="Arial" w:hAnsi="Arial" w:cs="Arial"/>
                <w:szCs w:val="20"/>
                <w:lang w:bidi="fa-IR"/>
              </w:rPr>
              <w:t>3</w:t>
            </w:r>
          </w:p>
        </w:tc>
      </w:tr>
      <w:tr w:rsidR="00186F01" w:rsidRPr="00335ECB" w:rsidTr="001635AD">
        <w:trPr>
          <w:trHeight w:val="454"/>
          <w:jc w:val="center"/>
        </w:trPr>
        <w:tc>
          <w:tcPr>
            <w:tcW w:w="2765" w:type="dxa"/>
            <w:vAlign w:val="center"/>
          </w:tcPr>
          <w:p w:rsidR="00186F01" w:rsidRPr="00335ECB" w:rsidRDefault="00186F01" w:rsidP="00186F01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35ECB">
              <w:rPr>
                <w:rFonts w:ascii="Arial" w:hAnsi="Arial" w:cs="Arial"/>
                <w:szCs w:val="20"/>
                <w:lang w:bidi="fa-IR"/>
              </w:rPr>
              <w:t>Dehydration Package Outlet</w:t>
            </w:r>
          </w:p>
          <w:p w:rsidR="00186F01" w:rsidRPr="00335ECB" w:rsidRDefault="00186F01" w:rsidP="00186F01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35ECB">
              <w:rPr>
                <w:rFonts w:ascii="Arial" w:hAnsi="Arial" w:cs="Arial"/>
                <w:szCs w:val="20"/>
                <w:lang w:bidi="fa-IR"/>
              </w:rPr>
              <w:t>(PK-2101)</w:t>
            </w:r>
          </w:p>
        </w:tc>
        <w:tc>
          <w:tcPr>
            <w:tcW w:w="1021" w:type="dxa"/>
            <w:vAlign w:val="center"/>
          </w:tcPr>
          <w:p w:rsidR="00186F01" w:rsidRPr="00335ECB" w:rsidRDefault="00377D17" w:rsidP="00186F01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5ECB">
              <w:rPr>
                <w:rFonts w:ascii="Calibri" w:hAnsi="Calibri" w:cs="Calibri"/>
                <w:color w:val="000000"/>
                <w:sz w:val="22"/>
                <w:szCs w:val="22"/>
              </w:rPr>
              <w:t>50.208</w:t>
            </w:r>
          </w:p>
        </w:tc>
        <w:tc>
          <w:tcPr>
            <w:tcW w:w="1021" w:type="dxa"/>
            <w:vAlign w:val="center"/>
          </w:tcPr>
          <w:p w:rsidR="00186F01" w:rsidRPr="00335ECB" w:rsidRDefault="00377D17" w:rsidP="00186F01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35EC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021" w:type="dxa"/>
            <w:vAlign w:val="center"/>
          </w:tcPr>
          <w:p w:rsidR="00186F01" w:rsidRPr="00335ECB" w:rsidRDefault="00377D17" w:rsidP="00E54505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35ECB">
              <w:rPr>
                <w:rFonts w:ascii="Arial" w:hAnsi="Arial" w:cs="Arial"/>
                <w:szCs w:val="20"/>
                <w:lang w:bidi="fa-IR"/>
              </w:rPr>
              <w:t>60.249</w:t>
            </w:r>
          </w:p>
        </w:tc>
        <w:tc>
          <w:tcPr>
            <w:tcW w:w="1700" w:type="dxa"/>
            <w:vAlign w:val="center"/>
          </w:tcPr>
          <w:p w:rsidR="00186F01" w:rsidRPr="00335ECB" w:rsidRDefault="00186F01" w:rsidP="00186F01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35ECB">
              <w:rPr>
                <w:rFonts w:ascii="Arial" w:hAnsi="Arial" w:cs="Arial"/>
                <w:szCs w:val="20"/>
                <w:lang w:bidi="fa-IR"/>
              </w:rPr>
              <w:t>Intermittent</w:t>
            </w:r>
          </w:p>
        </w:tc>
        <w:tc>
          <w:tcPr>
            <w:tcW w:w="773" w:type="dxa"/>
            <w:vAlign w:val="center"/>
          </w:tcPr>
          <w:p w:rsidR="00186F01" w:rsidRPr="00335ECB" w:rsidRDefault="00A70242" w:rsidP="00186F01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35ECB">
              <w:rPr>
                <w:rFonts w:ascii="Arial" w:hAnsi="Arial" w:cs="Arial"/>
                <w:szCs w:val="20"/>
                <w:lang w:bidi="fa-IR"/>
              </w:rPr>
              <w:t>4</w:t>
            </w:r>
          </w:p>
        </w:tc>
      </w:tr>
      <w:tr w:rsidR="00186F01" w:rsidRPr="00335ECB" w:rsidTr="001635AD">
        <w:trPr>
          <w:trHeight w:val="454"/>
          <w:jc w:val="center"/>
        </w:trPr>
        <w:tc>
          <w:tcPr>
            <w:tcW w:w="2765" w:type="dxa"/>
            <w:vAlign w:val="center"/>
          </w:tcPr>
          <w:p w:rsidR="00186F01" w:rsidRPr="00335ECB" w:rsidRDefault="00186F01" w:rsidP="00186F01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35ECB">
              <w:rPr>
                <w:rFonts w:ascii="Arial" w:hAnsi="Arial" w:cs="Arial"/>
                <w:szCs w:val="20"/>
                <w:lang w:bidi="fa-IR"/>
              </w:rPr>
              <w:t>Gas Pipeline</w:t>
            </w:r>
          </w:p>
        </w:tc>
        <w:tc>
          <w:tcPr>
            <w:tcW w:w="1021" w:type="dxa"/>
            <w:vAlign w:val="center"/>
          </w:tcPr>
          <w:p w:rsidR="00186F01" w:rsidRPr="00335ECB" w:rsidRDefault="00B16E5C" w:rsidP="00A70242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35ECB">
              <w:rPr>
                <w:rFonts w:ascii="Arial" w:hAnsi="Arial" w:cs="Arial"/>
                <w:szCs w:val="20"/>
                <w:lang w:bidi="fa-IR"/>
              </w:rPr>
              <w:t>12.</w:t>
            </w:r>
            <w:r w:rsidR="00A70242" w:rsidRPr="00335ECB">
              <w:rPr>
                <w:rFonts w:ascii="Arial" w:hAnsi="Arial" w:cs="Arial"/>
                <w:szCs w:val="20"/>
                <w:lang w:bidi="fa-IR"/>
              </w:rPr>
              <w:t>52</w:t>
            </w:r>
            <w:r w:rsidR="00377D17" w:rsidRPr="00335ECB">
              <w:rPr>
                <w:rFonts w:ascii="Arial" w:hAnsi="Arial" w:cs="Arial"/>
                <w:szCs w:val="20"/>
                <w:lang w:bidi="fa-IR"/>
              </w:rPr>
              <w:t>8</w:t>
            </w:r>
          </w:p>
        </w:tc>
        <w:tc>
          <w:tcPr>
            <w:tcW w:w="1021" w:type="dxa"/>
            <w:vAlign w:val="center"/>
          </w:tcPr>
          <w:p w:rsidR="00186F01" w:rsidRPr="00335ECB" w:rsidRDefault="00B16E5C" w:rsidP="004236EA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35EC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021" w:type="dxa"/>
            <w:vAlign w:val="center"/>
          </w:tcPr>
          <w:p w:rsidR="00186F01" w:rsidRPr="00335ECB" w:rsidRDefault="00186F01" w:rsidP="00A70242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35ECB">
              <w:rPr>
                <w:rFonts w:ascii="Arial" w:hAnsi="Arial" w:cs="Arial"/>
                <w:szCs w:val="20"/>
                <w:lang w:bidi="fa-IR"/>
              </w:rPr>
              <w:t>1</w:t>
            </w:r>
            <w:r w:rsidR="00E54505" w:rsidRPr="00335ECB">
              <w:rPr>
                <w:rFonts w:ascii="Arial" w:hAnsi="Arial" w:cs="Arial"/>
                <w:szCs w:val="20"/>
                <w:lang w:bidi="fa-IR"/>
              </w:rPr>
              <w:t>5</w:t>
            </w:r>
            <w:r w:rsidRPr="00335ECB">
              <w:rPr>
                <w:rFonts w:ascii="Arial" w:hAnsi="Arial" w:cs="Arial"/>
                <w:szCs w:val="20"/>
                <w:lang w:bidi="fa-IR"/>
              </w:rPr>
              <w:t>.</w:t>
            </w:r>
            <w:r w:rsidR="00A70242" w:rsidRPr="00335ECB">
              <w:rPr>
                <w:rFonts w:ascii="Arial" w:hAnsi="Arial" w:cs="Arial"/>
                <w:szCs w:val="20"/>
                <w:lang w:bidi="fa-IR"/>
              </w:rPr>
              <w:t>03</w:t>
            </w:r>
            <w:r w:rsidR="00377D17" w:rsidRPr="00335ECB">
              <w:rPr>
                <w:rFonts w:ascii="Arial" w:hAnsi="Arial" w:cs="Arial"/>
                <w:szCs w:val="20"/>
                <w:lang w:bidi="fa-IR"/>
              </w:rPr>
              <w:t>3</w:t>
            </w:r>
          </w:p>
        </w:tc>
        <w:tc>
          <w:tcPr>
            <w:tcW w:w="1700" w:type="dxa"/>
            <w:vAlign w:val="center"/>
          </w:tcPr>
          <w:p w:rsidR="00186F01" w:rsidRPr="00335ECB" w:rsidRDefault="00B16E5C" w:rsidP="00186F01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35ECB">
              <w:rPr>
                <w:rFonts w:ascii="Arial" w:hAnsi="Arial" w:cs="Arial"/>
                <w:szCs w:val="20"/>
                <w:lang w:bidi="fa-IR"/>
              </w:rPr>
              <w:t>Intermittent</w:t>
            </w:r>
          </w:p>
        </w:tc>
        <w:tc>
          <w:tcPr>
            <w:tcW w:w="773" w:type="dxa"/>
            <w:vAlign w:val="center"/>
          </w:tcPr>
          <w:p w:rsidR="00186F01" w:rsidRPr="00335ECB" w:rsidRDefault="00A70242" w:rsidP="00186F01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35ECB">
              <w:rPr>
                <w:rFonts w:ascii="Arial" w:hAnsi="Arial" w:cs="Arial"/>
                <w:szCs w:val="20"/>
                <w:lang w:bidi="fa-IR"/>
              </w:rPr>
              <w:t>5</w:t>
            </w:r>
          </w:p>
        </w:tc>
      </w:tr>
    </w:tbl>
    <w:p w:rsidR="00D77619" w:rsidRPr="00335ECB" w:rsidRDefault="00335ECB" w:rsidP="00D7761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 w:rsidRPr="00335EC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77CB63" wp14:editId="62C290D2">
                <wp:simplePos x="0" y="0"/>
                <wp:positionH relativeFrom="column">
                  <wp:posOffset>15240</wp:posOffset>
                </wp:positionH>
                <wp:positionV relativeFrom="paragraph">
                  <wp:posOffset>427355</wp:posOffset>
                </wp:positionV>
                <wp:extent cx="467995" cy="283845"/>
                <wp:effectExtent l="19050" t="19050" r="46355" b="20955"/>
                <wp:wrapNone/>
                <wp:docPr id="4" name="Isosceles Tri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2838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ECB" w:rsidRPr="00AA257C" w:rsidRDefault="00335ECB" w:rsidP="00335EC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sosceles Triangle 4" o:spid="_x0000_s1028" type="#_x0000_t5" style="position:absolute;left:0;text-align:left;margin-left:1.2pt;margin-top:33.65pt;width:36.85pt;height:2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">
                <v:textbox inset="0,0,0,0">
                  <w:txbxContent>
                    <w:p w:rsidR="00335ECB" w:rsidRPr="00AA257C" w:rsidRDefault="00335ECB" w:rsidP="00335ECB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D01</w:t>
                      </w:r>
                    </w:p>
                  </w:txbxContent>
                </v:textbox>
              </v:shape>
            </w:pict>
          </mc:Fallback>
        </mc:AlternateContent>
      </w:r>
      <w:r w:rsidR="00D77619" w:rsidRPr="00335ECB">
        <w:rPr>
          <w:rFonts w:ascii="Arial" w:hAnsi="Arial" w:cs="Arial"/>
          <w:b/>
          <w:bCs/>
          <w:sz w:val="22"/>
          <w:szCs w:val="22"/>
          <w:lang w:bidi="fa-IR"/>
        </w:rPr>
        <w:t>Notes:</w:t>
      </w:r>
    </w:p>
    <w:p w:rsidR="00D77619" w:rsidRPr="00335ECB" w:rsidRDefault="00D77619" w:rsidP="00186F01">
      <w:pPr>
        <w:pStyle w:val="ListParagraph"/>
        <w:widowControl w:val="0"/>
        <w:numPr>
          <w:ilvl w:val="0"/>
          <w:numId w:val="19"/>
        </w:numPr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u w:val="single"/>
          <w:lang w:bidi="fa-IR"/>
        </w:rPr>
      </w:pPr>
      <w:r w:rsidRPr="00335ECB">
        <w:rPr>
          <w:rFonts w:ascii="Arial" w:hAnsi="Arial" w:cs="Arial"/>
          <w:sz w:val="22"/>
          <w:szCs w:val="22"/>
          <w:u w:val="single"/>
          <w:lang w:bidi="fa-IR"/>
        </w:rPr>
        <w:t>Assumption:</w:t>
      </w:r>
      <w:r w:rsidR="00335ECB" w:rsidRPr="00335ECB">
        <w:rPr>
          <w:rFonts w:cstheme="minorHAnsi"/>
          <w:noProof/>
        </w:rPr>
        <w:t xml:space="preserve"> </w:t>
      </w:r>
    </w:p>
    <w:p w:rsidR="00A70242" w:rsidRPr="00335ECB" w:rsidRDefault="00A70242" w:rsidP="00A70242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335ECB">
        <w:rPr>
          <w:rFonts w:ascii="Arial" w:eastAsia="Calibri" w:hAnsi="Arial" w:cs="Arial"/>
          <w:szCs w:val="20"/>
        </w:rPr>
        <w:t>The Maximum consumption of low pressure Methanol has been considered for the BDV-2131 A/B/C of Composite Gas Discharge 2nd Stage Gas Compression Suction</w:t>
      </w:r>
      <w:r w:rsidRPr="00335ECB">
        <w:rPr>
          <w:rFonts w:ascii="Arial" w:eastAsia="Calibri" w:hAnsi="Arial" w:cs="Arial"/>
          <w:szCs w:val="20"/>
          <w:rtl/>
        </w:rPr>
        <w:t xml:space="preserve"> </w:t>
      </w:r>
      <w:r w:rsidRPr="00335ECB">
        <w:rPr>
          <w:rFonts w:ascii="Arial" w:eastAsia="Calibri" w:hAnsi="Arial" w:cs="Arial"/>
          <w:szCs w:val="20"/>
        </w:rPr>
        <w:t>DRUM (V-2102A/B/C)</w:t>
      </w:r>
    </w:p>
    <w:p w:rsidR="00A70242" w:rsidRPr="00335ECB" w:rsidRDefault="00A70242" w:rsidP="00A64F32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335ECB">
        <w:rPr>
          <w:rFonts w:ascii="Arial" w:eastAsia="Calibri" w:hAnsi="Arial" w:cs="Arial"/>
          <w:szCs w:val="20"/>
        </w:rPr>
        <w:t xml:space="preserve">Maximum consumption for (BDV-2131A/B/C) = </w:t>
      </w:r>
      <w:r w:rsidR="00A64F32" w:rsidRPr="00335ECB">
        <w:rPr>
          <w:rFonts w:ascii="Arial" w:eastAsia="Calibri" w:hAnsi="Arial" w:cs="Arial"/>
          <w:szCs w:val="20"/>
        </w:rPr>
        <w:t>5.81</w:t>
      </w:r>
      <w:r w:rsidR="00611178" w:rsidRPr="00335ECB">
        <w:rPr>
          <w:rFonts w:ascii="Arial" w:eastAsia="Calibri" w:hAnsi="Arial" w:cs="Arial"/>
          <w:szCs w:val="20"/>
        </w:rPr>
        <w:t>9</w:t>
      </w:r>
      <w:r w:rsidRPr="00335ECB">
        <w:rPr>
          <w:rFonts w:ascii="Arial" w:eastAsia="Calibri" w:hAnsi="Arial" w:cs="Arial"/>
          <w:szCs w:val="20"/>
        </w:rPr>
        <w:t xml:space="preserve"> kg/h</w:t>
      </w:r>
    </w:p>
    <w:p w:rsidR="00A70242" w:rsidRPr="00335ECB" w:rsidRDefault="00A70242" w:rsidP="00A70242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335ECB">
        <w:rPr>
          <w:rFonts w:ascii="Arial" w:eastAsia="Calibri" w:hAnsi="Arial" w:cs="Arial"/>
          <w:szCs w:val="20"/>
        </w:rPr>
        <w:t>Mass density of Methanol =767.8 kg/m3</w:t>
      </w:r>
    </w:p>
    <w:p w:rsidR="00A70242" w:rsidRPr="00335ECB" w:rsidRDefault="00A70242" w:rsidP="00611178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335ECB">
        <w:rPr>
          <w:rFonts w:ascii="Arial" w:eastAsia="Calibri" w:hAnsi="Arial" w:cs="Arial"/>
          <w:szCs w:val="20"/>
        </w:rPr>
        <w:t>((</w:t>
      </w:r>
      <w:r w:rsidR="00A64F32" w:rsidRPr="00335ECB">
        <w:rPr>
          <w:rFonts w:ascii="Arial" w:eastAsia="Calibri" w:hAnsi="Arial" w:cs="Arial"/>
          <w:szCs w:val="20"/>
        </w:rPr>
        <w:t>5.81</w:t>
      </w:r>
      <w:r w:rsidR="00611178" w:rsidRPr="00335ECB">
        <w:rPr>
          <w:rFonts w:ascii="Arial" w:eastAsia="Calibri" w:hAnsi="Arial" w:cs="Arial"/>
          <w:szCs w:val="20"/>
        </w:rPr>
        <w:t>9</w:t>
      </w:r>
      <w:r w:rsidR="00A64F32" w:rsidRPr="00335ECB">
        <w:rPr>
          <w:rFonts w:ascii="Arial" w:eastAsia="Calibri" w:hAnsi="Arial" w:cs="Arial"/>
          <w:szCs w:val="20"/>
        </w:rPr>
        <w:t xml:space="preserve"> </w:t>
      </w:r>
      <w:r w:rsidRPr="00335ECB">
        <w:rPr>
          <w:rFonts w:ascii="Arial" w:eastAsia="Calibri" w:hAnsi="Arial" w:cs="Arial"/>
          <w:szCs w:val="20"/>
        </w:rPr>
        <w:t xml:space="preserve">*1000)/767.8)= </w:t>
      </w:r>
      <w:r w:rsidR="00A64F32" w:rsidRPr="00335ECB">
        <w:rPr>
          <w:rFonts w:ascii="Arial" w:eastAsia="Calibri" w:hAnsi="Arial" w:cs="Arial"/>
          <w:szCs w:val="20"/>
        </w:rPr>
        <w:t>7.5</w:t>
      </w:r>
      <w:r w:rsidR="00611178" w:rsidRPr="00335ECB">
        <w:rPr>
          <w:rFonts w:ascii="Arial" w:eastAsia="Calibri" w:hAnsi="Arial" w:cs="Arial"/>
          <w:szCs w:val="20"/>
        </w:rPr>
        <w:t>79</w:t>
      </w:r>
      <w:r w:rsidRPr="00335ECB">
        <w:rPr>
          <w:rFonts w:ascii="Arial" w:eastAsia="Calibri" w:hAnsi="Arial" w:cs="Arial"/>
          <w:szCs w:val="20"/>
        </w:rPr>
        <w:t xml:space="preserve"> lit/</w:t>
      </w:r>
      <w:proofErr w:type="spellStart"/>
      <w:r w:rsidRPr="00335ECB">
        <w:rPr>
          <w:rFonts w:ascii="Arial" w:eastAsia="Calibri" w:hAnsi="Arial" w:cs="Arial"/>
          <w:szCs w:val="20"/>
        </w:rPr>
        <w:t>hr</w:t>
      </w:r>
      <w:proofErr w:type="spellEnd"/>
    </w:p>
    <w:p w:rsidR="00A70242" w:rsidRPr="00335ECB" w:rsidRDefault="00A70242" w:rsidP="00611178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335ECB">
        <w:rPr>
          <w:rFonts w:ascii="Arial" w:eastAsia="Calibri" w:hAnsi="Arial" w:cs="Arial"/>
          <w:szCs w:val="20"/>
        </w:rPr>
        <w:t xml:space="preserve">Total: </w:t>
      </w:r>
      <w:r w:rsidR="00A64F32" w:rsidRPr="00335ECB">
        <w:rPr>
          <w:rFonts w:ascii="Arial" w:eastAsia="Calibri" w:hAnsi="Arial" w:cs="Arial"/>
          <w:szCs w:val="20"/>
        </w:rPr>
        <w:t xml:space="preserve">7.58 </w:t>
      </w:r>
      <w:r w:rsidRPr="00335ECB">
        <w:rPr>
          <w:rFonts w:ascii="Arial" w:eastAsia="Calibri" w:hAnsi="Arial" w:cs="Arial"/>
          <w:szCs w:val="20"/>
        </w:rPr>
        <w:t>lit/</w:t>
      </w:r>
      <w:proofErr w:type="spellStart"/>
      <w:r w:rsidRPr="00335ECB">
        <w:rPr>
          <w:rFonts w:ascii="Arial" w:eastAsia="Calibri" w:hAnsi="Arial" w:cs="Arial"/>
          <w:szCs w:val="20"/>
        </w:rPr>
        <w:t>hr</w:t>
      </w:r>
      <w:proofErr w:type="spellEnd"/>
      <w:r w:rsidRPr="00335ECB">
        <w:rPr>
          <w:rFonts w:ascii="Arial" w:eastAsia="Calibri" w:hAnsi="Arial" w:cs="Arial"/>
          <w:szCs w:val="20"/>
        </w:rPr>
        <w:t xml:space="preserve"> *2 =</w:t>
      </w:r>
      <w:r w:rsidR="00A64F32" w:rsidRPr="00335ECB">
        <w:rPr>
          <w:rFonts w:ascii="Arial" w:eastAsia="Calibri" w:hAnsi="Arial" w:cs="Arial"/>
          <w:szCs w:val="20"/>
        </w:rPr>
        <w:t>15.1</w:t>
      </w:r>
      <w:r w:rsidR="00611178" w:rsidRPr="00335ECB">
        <w:rPr>
          <w:rFonts w:ascii="Arial" w:eastAsia="Calibri" w:hAnsi="Arial" w:cs="Arial"/>
          <w:szCs w:val="20"/>
        </w:rPr>
        <w:t>59</w:t>
      </w:r>
    </w:p>
    <w:p w:rsidR="00A70242" w:rsidRPr="00335ECB" w:rsidRDefault="00335ECB" w:rsidP="00A70242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 w:val="22"/>
          <w:szCs w:val="22"/>
          <w:u w:val="single"/>
          <w:lang w:bidi="fa-IR"/>
        </w:rPr>
      </w:pPr>
      <w:r w:rsidRPr="00335EC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21F783" wp14:editId="1A211A42">
                <wp:simplePos x="0" y="0"/>
                <wp:positionH relativeFrom="column">
                  <wp:posOffset>73660</wp:posOffset>
                </wp:positionH>
                <wp:positionV relativeFrom="paragraph">
                  <wp:posOffset>142875</wp:posOffset>
                </wp:positionV>
                <wp:extent cx="467995" cy="283845"/>
                <wp:effectExtent l="19050" t="19050" r="46355" b="20955"/>
                <wp:wrapNone/>
                <wp:docPr id="5" name="Isosceles Tri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2838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ECB" w:rsidRPr="00AA257C" w:rsidRDefault="00335ECB" w:rsidP="00335EC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sosceles Triangle 5" o:spid="_x0000_s1029" type="#_x0000_t5" style="position:absolute;left:0;text-align:left;margin-left:5.8pt;margin-top:11.25pt;width:36.85pt;height:2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">
                <v:textbox inset="0,0,0,0">
                  <w:txbxContent>
                    <w:p w:rsidR="00335ECB" w:rsidRPr="00AA257C" w:rsidRDefault="00335ECB" w:rsidP="00335ECB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D01</w:t>
                      </w:r>
                    </w:p>
                  </w:txbxContent>
                </v:textbox>
              </v:shape>
            </w:pict>
          </mc:Fallback>
        </mc:AlternateContent>
      </w:r>
    </w:p>
    <w:p w:rsidR="00A70242" w:rsidRPr="00335ECB" w:rsidRDefault="00A70242" w:rsidP="00A70242">
      <w:pPr>
        <w:pStyle w:val="ListParagraph"/>
        <w:widowControl w:val="0"/>
        <w:numPr>
          <w:ilvl w:val="0"/>
          <w:numId w:val="19"/>
        </w:numPr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u w:val="single"/>
          <w:lang w:bidi="fa-IR"/>
        </w:rPr>
      </w:pPr>
      <w:r w:rsidRPr="00335ECB">
        <w:rPr>
          <w:rFonts w:ascii="Arial" w:hAnsi="Arial" w:cs="Arial"/>
          <w:sz w:val="22"/>
          <w:szCs w:val="22"/>
          <w:u w:val="single"/>
          <w:lang w:bidi="fa-IR"/>
        </w:rPr>
        <w:t>Assumption:</w:t>
      </w:r>
    </w:p>
    <w:p w:rsidR="00A70242" w:rsidRPr="00335ECB" w:rsidRDefault="00A70242" w:rsidP="00A70242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 w:val="22"/>
          <w:szCs w:val="22"/>
          <w:u w:val="single"/>
          <w:lang w:bidi="fa-IR"/>
        </w:rPr>
      </w:pPr>
    </w:p>
    <w:p w:rsidR="00D77619" w:rsidRPr="00335ECB" w:rsidRDefault="00D77619" w:rsidP="00E2457A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335ECB">
        <w:rPr>
          <w:rFonts w:ascii="Arial" w:eastAsia="Calibri" w:hAnsi="Arial" w:cs="Arial"/>
          <w:szCs w:val="20"/>
        </w:rPr>
        <w:t xml:space="preserve">The Maximum consumption of </w:t>
      </w:r>
      <w:r w:rsidR="00E2457A" w:rsidRPr="00335ECB">
        <w:rPr>
          <w:rFonts w:ascii="Arial" w:eastAsia="Calibri" w:hAnsi="Arial" w:cs="Arial"/>
          <w:szCs w:val="20"/>
        </w:rPr>
        <w:t>high</w:t>
      </w:r>
      <w:r w:rsidRPr="00335ECB">
        <w:rPr>
          <w:rFonts w:ascii="Arial" w:eastAsia="Calibri" w:hAnsi="Arial" w:cs="Arial"/>
          <w:szCs w:val="20"/>
        </w:rPr>
        <w:t xml:space="preserve"> pressure Methanol has been considered for the BDV</w:t>
      </w:r>
      <w:r w:rsidR="006D37F8" w:rsidRPr="00335ECB">
        <w:rPr>
          <w:rFonts w:ascii="Arial" w:eastAsia="Calibri" w:hAnsi="Arial" w:cs="Arial"/>
          <w:szCs w:val="20"/>
        </w:rPr>
        <w:t>-2132</w:t>
      </w:r>
      <w:r w:rsidRPr="00335ECB">
        <w:rPr>
          <w:rFonts w:ascii="Arial" w:eastAsia="Calibri" w:hAnsi="Arial" w:cs="Arial"/>
          <w:szCs w:val="20"/>
        </w:rPr>
        <w:t xml:space="preserve"> </w:t>
      </w:r>
      <w:r w:rsidR="006D37F8" w:rsidRPr="00335ECB">
        <w:rPr>
          <w:rFonts w:ascii="Arial" w:eastAsia="Calibri" w:hAnsi="Arial" w:cs="Arial"/>
          <w:szCs w:val="20"/>
        </w:rPr>
        <w:t xml:space="preserve">A/B/C </w:t>
      </w:r>
      <w:r w:rsidRPr="00335ECB">
        <w:rPr>
          <w:rFonts w:ascii="Arial" w:eastAsia="Calibri" w:hAnsi="Arial" w:cs="Arial"/>
          <w:szCs w:val="20"/>
        </w:rPr>
        <w:t xml:space="preserve">of Composite </w:t>
      </w:r>
      <w:r w:rsidR="00793D0E" w:rsidRPr="00335ECB">
        <w:rPr>
          <w:rFonts w:ascii="Arial" w:eastAsia="Calibri" w:hAnsi="Arial" w:cs="Arial"/>
          <w:szCs w:val="20"/>
        </w:rPr>
        <w:t xml:space="preserve">Gas Discharge 2nd Stage Gas Compression Air Cooler </w:t>
      </w:r>
      <w:r w:rsidRPr="00335ECB">
        <w:rPr>
          <w:rFonts w:ascii="Arial" w:eastAsia="Calibri" w:hAnsi="Arial" w:cs="Arial"/>
          <w:szCs w:val="20"/>
        </w:rPr>
        <w:t>(</w:t>
      </w:r>
      <w:r w:rsidR="00793D0E" w:rsidRPr="00335ECB">
        <w:rPr>
          <w:rFonts w:ascii="Arial" w:eastAsia="Calibri" w:hAnsi="Arial" w:cs="Arial"/>
          <w:szCs w:val="20"/>
        </w:rPr>
        <w:t>AE-2102A/B/C</w:t>
      </w:r>
      <w:r w:rsidRPr="00335ECB">
        <w:rPr>
          <w:rFonts w:ascii="Arial" w:eastAsia="Calibri" w:hAnsi="Arial" w:cs="Arial"/>
          <w:szCs w:val="20"/>
        </w:rPr>
        <w:t>)</w:t>
      </w:r>
    </w:p>
    <w:p w:rsidR="00D77619" w:rsidRPr="00335ECB" w:rsidRDefault="00D77619" w:rsidP="009114C6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335ECB">
        <w:rPr>
          <w:rFonts w:ascii="Arial" w:eastAsia="Calibri" w:hAnsi="Arial" w:cs="Arial"/>
          <w:szCs w:val="20"/>
        </w:rPr>
        <w:t>Maximum consumption for (BDV-</w:t>
      </w:r>
      <w:r w:rsidR="006D37F8" w:rsidRPr="00335ECB">
        <w:rPr>
          <w:rFonts w:ascii="Arial" w:eastAsia="Calibri" w:hAnsi="Arial" w:cs="Arial"/>
          <w:szCs w:val="20"/>
        </w:rPr>
        <w:t>2132</w:t>
      </w:r>
      <w:r w:rsidR="00E2457A" w:rsidRPr="00335ECB">
        <w:rPr>
          <w:rFonts w:ascii="Arial" w:eastAsia="Calibri" w:hAnsi="Arial" w:cs="Arial"/>
          <w:szCs w:val="20"/>
        </w:rPr>
        <w:t>A/B/C</w:t>
      </w:r>
      <w:r w:rsidR="00793D0E" w:rsidRPr="00335ECB">
        <w:rPr>
          <w:rFonts w:ascii="Arial" w:eastAsia="Calibri" w:hAnsi="Arial" w:cs="Arial"/>
          <w:szCs w:val="20"/>
        </w:rPr>
        <w:t>) =</w:t>
      </w:r>
      <w:r w:rsidRPr="00335ECB">
        <w:rPr>
          <w:rFonts w:ascii="Arial" w:eastAsia="Calibri" w:hAnsi="Arial" w:cs="Arial"/>
          <w:szCs w:val="20"/>
        </w:rPr>
        <w:t xml:space="preserve"> </w:t>
      </w:r>
      <w:r w:rsidR="009114C6" w:rsidRPr="00335ECB">
        <w:rPr>
          <w:rFonts w:ascii="Arial" w:eastAsia="Calibri" w:hAnsi="Arial" w:cs="Arial"/>
          <w:szCs w:val="20"/>
        </w:rPr>
        <w:t>16.508</w:t>
      </w:r>
      <w:r w:rsidR="00E2457A" w:rsidRPr="00335ECB">
        <w:rPr>
          <w:rFonts w:ascii="Arial" w:eastAsia="Calibri" w:hAnsi="Arial" w:cs="Arial"/>
          <w:szCs w:val="20"/>
        </w:rPr>
        <w:t xml:space="preserve"> </w:t>
      </w:r>
      <w:r w:rsidR="00AE594C" w:rsidRPr="00335ECB">
        <w:rPr>
          <w:rFonts w:ascii="Arial" w:eastAsia="Calibri" w:hAnsi="Arial" w:cs="Arial"/>
          <w:szCs w:val="20"/>
        </w:rPr>
        <w:t>k</w:t>
      </w:r>
      <w:r w:rsidRPr="00335ECB">
        <w:rPr>
          <w:rFonts w:ascii="Arial" w:eastAsia="Calibri" w:hAnsi="Arial" w:cs="Arial"/>
          <w:szCs w:val="20"/>
        </w:rPr>
        <w:t>g/h</w:t>
      </w:r>
    </w:p>
    <w:p w:rsidR="00D77619" w:rsidRPr="00335ECB" w:rsidRDefault="00D77619" w:rsidP="00AE594C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335ECB">
        <w:rPr>
          <w:rFonts w:ascii="Arial" w:eastAsia="Calibri" w:hAnsi="Arial" w:cs="Arial"/>
          <w:szCs w:val="20"/>
        </w:rPr>
        <w:t xml:space="preserve">Mass density of Methanol =767.8 </w:t>
      </w:r>
      <w:r w:rsidR="00AE594C" w:rsidRPr="00335ECB">
        <w:rPr>
          <w:rFonts w:ascii="Arial" w:eastAsia="Calibri" w:hAnsi="Arial" w:cs="Arial"/>
          <w:szCs w:val="20"/>
        </w:rPr>
        <w:t>k</w:t>
      </w:r>
      <w:r w:rsidRPr="00335ECB">
        <w:rPr>
          <w:rFonts w:ascii="Arial" w:eastAsia="Calibri" w:hAnsi="Arial" w:cs="Arial"/>
          <w:szCs w:val="20"/>
        </w:rPr>
        <w:t>g/m3</w:t>
      </w:r>
    </w:p>
    <w:p w:rsidR="00D77619" w:rsidRPr="00335ECB" w:rsidRDefault="00D77619" w:rsidP="00351493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335ECB">
        <w:rPr>
          <w:rFonts w:ascii="Arial" w:eastAsia="Calibri" w:hAnsi="Arial" w:cs="Arial"/>
          <w:szCs w:val="20"/>
        </w:rPr>
        <w:t>((</w:t>
      </w:r>
      <w:r w:rsidR="009114C6" w:rsidRPr="00335ECB">
        <w:rPr>
          <w:rFonts w:ascii="Arial" w:eastAsia="Calibri" w:hAnsi="Arial" w:cs="Arial"/>
          <w:szCs w:val="20"/>
        </w:rPr>
        <w:t xml:space="preserve">16.508 </w:t>
      </w:r>
      <w:r w:rsidRPr="00335ECB">
        <w:rPr>
          <w:rFonts w:ascii="Arial" w:eastAsia="Calibri" w:hAnsi="Arial" w:cs="Arial"/>
          <w:szCs w:val="20"/>
        </w:rPr>
        <w:t>*1000)/767.8)=</w:t>
      </w:r>
      <w:r w:rsidR="006D37F8" w:rsidRPr="00335ECB">
        <w:t xml:space="preserve"> </w:t>
      </w:r>
      <w:r w:rsidR="00351493" w:rsidRPr="00335ECB">
        <w:rPr>
          <w:rFonts w:ascii="Arial" w:eastAsia="Calibri" w:hAnsi="Arial" w:cs="Arial"/>
          <w:szCs w:val="20"/>
        </w:rPr>
        <w:t>21.5</w:t>
      </w:r>
      <w:r w:rsidR="00186F01" w:rsidRPr="00335ECB">
        <w:rPr>
          <w:rFonts w:ascii="Arial" w:hAnsi="Arial" w:cs="Arial"/>
          <w:szCs w:val="20"/>
        </w:rPr>
        <w:t xml:space="preserve"> lit/</w:t>
      </w:r>
      <w:proofErr w:type="spellStart"/>
      <w:r w:rsidR="00186F01" w:rsidRPr="00335ECB">
        <w:rPr>
          <w:rFonts w:ascii="Arial" w:hAnsi="Arial" w:cs="Arial"/>
          <w:szCs w:val="20"/>
        </w:rPr>
        <w:t>hr</w:t>
      </w:r>
      <w:proofErr w:type="spellEnd"/>
    </w:p>
    <w:p w:rsidR="00005F1C" w:rsidRDefault="00D77619" w:rsidP="00351493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335ECB">
        <w:rPr>
          <w:rFonts w:ascii="Arial" w:eastAsia="Calibri" w:hAnsi="Arial" w:cs="Arial"/>
          <w:szCs w:val="20"/>
        </w:rPr>
        <w:t>Total:</w:t>
      </w:r>
      <w:r w:rsidR="006D37F8" w:rsidRPr="00335ECB">
        <w:rPr>
          <w:rFonts w:ascii="Arial" w:eastAsia="Calibri" w:hAnsi="Arial" w:cs="Arial"/>
          <w:szCs w:val="20"/>
        </w:rPr>
        <w:t xml:space="preserve"> </w:t>
      </w:r>
      <w:r w:rsidR="00351493" w:rsidRPr="00335ECB">
        <w:rPr>
          <w:rFonts w:ascii="Arial" w:eastAsia="Calibri" w:hAnsi="Arial" w:cs="Arial"/>
          <w:szCs w:val="20"/>
        </w:rPr>
        <w:t>21.5</w:t>
      </w:r>
      <w:r w:rsidR="00351493" w:rsidRPr="00335ECB">
        <w:rPr>
          <w:rFonts w:ascii="Arial" w:hAnsi="Arial" w:cs="Arial"/>
          <w:szCs w:val="20"/>
        </w:rPr>
        <w:t xml:space="preserve"> lit</w:t>
      </w:r>
      <w:r w:rsidR="00186F01" w:rsidRPr="00335ECB">
        <w:rPr>
          <w:rFonts w:ascii="Arial" w:hAnsi="Arial" w:cs="Arial"/>
          <w:szCs w:val="20"/>
        </w:rPr>
        <w:t>/</w:t>
      </w:r>
      <w:proofErr w:type="spellStart"/>
      <w:r w:rsidR="00186F01" w:rsidRPr="00335ECB">
        <w:rPr>
          <w:rFonts w:ascii="Arial" w:hAnsi="Arial" w:cs="Arial"/>
          <w:szCs w:val="20"/>
        </w:rPr>
        <w:t>hr</w:t>
      </w:r>
      <w:proofErr w:type="spellEnd"/>
      <w:r w:rsidR="006D37F8" w:rsidRPr="00335ECB">
        <w:rPr>
          <w:rFonts w:ascii="Arial" w:eastAsia="Calibri" w:hAnsi="Arial" w:cs="Arial"/>
          <w:szCs w:val="20"/>
        </w:rPr>
        <w:t xml:space="preserve"> *2 =</w:t>
      </w:r>
      <w:r w:rsidR="00351493" w:rsidRPr="00335ECB">
        <w:rPr>
          <w:rFonts w:ascii="Arial" w:eastAsia="Calibri" w:hAnsi="Arial" w:cs="Arial"/>
          <w:szCs w:val="20"/>
        </w:rPr>
        <w:t>43.0</w:t>
      </w:r>
    </w:p>
    <w:p w:rsidR="00186F01" w:rsidRDefault="00335ECB" w:rsidP="00CD2BA2">
      <w:pPr>
        <w:pStyle w:val="ListParagraph"/>
        <w:widowControl w:val="0"/>
        <w:tabs>
          <w:tab w:val="left" w:pos="4575"/>
        </w:tabs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936BB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8F07B2" wp14:editId="5C27347E">
                <wp:simplePos x="0" y="0"/>
                <wp:positionH relativeFrom="column">
                  <wp:posOffset>153670</wp:posOffset>
                </wp:positionH>
                <wp:positionV relativeFrom="paragraph">
                  <wp:posOffset>101600</wp:posOffset>
                </wp:positionV>
                <wp:extent cx="467995" cy="283845"/>
                <wp:effectExtent l="19050" t="19050" r="46355" b="20955"/>
                <wp:wrapNone/>
                <wp:docPr id="10" name="Isosceles Tri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2838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ECB" w:rsidRPr="00AA257C" w:rsidRDefault="00335ECB" w:rsidP="00335EC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sosceles Triangle 10" o:spid="_x0000_s1030" type="#_x0000_t5" style="position:absolute;left:0;text-align:left;margin-left:12.1pt;margin-top:8pt;width:36.85pt;height:2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">
                <v:textbox inset="0,0,0,0">
                  <w:txbxContent>
                    <w:p w:rsidR="00335ECB" w:rsidRPr="00AA257C" w:rsidRDefault="00335ECB" w:rsidP="00335ECB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D01</w:t>
                      </w:r>
                    </w:p>
                  </w:txbxContent>
                </v:textbox>
              </v:shape>
            </w:pict>
          </mc:Fallback>
        </mc:AlternateContent>
      </w:r>
      <w:r w:rsidR="00CD2BA2">
        <w:rPr>
          <w:rFonts w:ascii="Arial" w:eastAsia="Calibri" w:hAnsi="Arial" w:cs="Arial"/>
          <w:szCs w:val="20"/>
        </w:rPr>
        <w:tab/>
      </w:r>
    </w:p>
    <w:p w:rsidR="00793D0E" w:rsidRPr="00186F01" w:rsidRDefault="00793D0E" w:rsidP="00186F01">
      <w:pPr>
        <w:pStyle w:val="ListParagraph"/>
        <w:widowControl w:val="0"/>
        <w:numPr>
          <w:ilvl w:val="0"/>
          <w:numId w:val="19"/>
        </w:numPr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u w:val="single"/>
          <w:lang w:bidi="fa-IR"/>
        </w:rPr>
      </w:pPr>
      <w:r w:rsidRPr="00186F01">
        <w:rPr>
          <w:rFonts w:ascii="Arial" w:hAnsi="Arial" w:cs="Arial"/>
          <w:sz w:val="22"/>
          <w:szCs w:val="22"/>
          <w:u w:val="single"/>
          <w:lang w:bidi="fa-IR"/>
        </w:rPr>
        <w:t>Assumption:</w:t>
      </w:r>
    </w:p>
    <w:p w:rsidR="00793D0E" w:rsidRPr="00335ECB" w:rsidRDefault="00793D0E" w:rsidP="001F7298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szCs w:val="20"/>
        </w:rPr>
        <w:t xml:space="preserve">The Maximum consumption of high pressure Methanol has been considered for the BDV-2141 of </w:t>
      </w:r>
      <w:r w:rsidRPr="00335ECB">
        <w:rPr>
          <w:rFonts w:ascii="Arial" w:eastAsia="Calibri" w:hAnsi="Arial" w:cs="Arial"/>
          <w:szCs w:val="20"/>
        </w:rPr>
        <w:lastRenderedPageBreak/>
        <w:t>Composite Gas Discharge Drum Outlet (V-2103)</w:t>
      </w:r>
    </w:p>
    <w:p w:rsidR="00793D0E" w:rsidRPr="00335ECB" w:rsidRDefault="00793D0E" w:rsidP="00611178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335ECB">
        <w:rPr>
          <w:rFonts w:ascii="Arial" w:eastAsia="Calibri" w:hAnsi="Arial" w:cs="Arial"/>
          <w:szCs w:val="20"/>
        </w:rPr>
        <w:t xml:space="preserve">Maximum consumption for (BDV-2141) = </w:t>
      </w:r>
      <w:r w:rsidR="00611178" w:rsidRPr="00335ECB">
        <w:rPr>
          <w:rFonts w:ascii="Arial" w:eastAsia="Calibri" w:hAnsi="Arial" w:cs="Arial"/>
          <w:szCs w:val="20"/>
        </w:rPr>
        <w:t>40.938</w:t>
      </w:r>
      <w:r w:rsidR="00C8204B" w:rsidRPr="00335ECB">
        <w:rPr>
          <w:rFonts w:ascii="Arial" w:eastAsia="Calibri" w:hAnsi="Arial" w:cs="Arial"/>
          <w:szCs w:val="20"/>
        </w:rPr>
        <w:t xml:space="preserve"> </w:t>
      </w:r>
      <w:r w:rsidR="00AE594C" w:rsidRPr="00335ECB">
        <w:rPr>
          <w:rFonts w:ascii="Arial" w:eastAsia="Calibri" w:hAnsi="Arial" w:cs="Arial"/>
          <w:szCs w:val="20"/>
        </w:rPr>
        <w:t>k</w:t>
      </w:r>
      <w:r w:rsidRPr="00335ECB">
        <w:rPr>
          <w:rFonts w:ascii="Arial" w:eastAsia="Calibri" w:hAnsi="Arial" w:cs="Arial"/>
          <w:szCs w:val="20"/>
        </w:rPr>
        <w:t>g/h</w:t>
      </w:r>
    </w:p>
    <w:p w:rsidR="00793D0E" w:rsidRPr="00335ECB" w:rsidRDefault="00793D0E" w:rsidP="00AE594C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335ECB">
        <w:rPr>
          <w:rFonts w:ascii="Arial" w:eastAsia="Calibri" w:hAnsi="Arial" w:cs="Arial"/>
          <w:szCs w:val="20"/>
        </w:rPr>
        <w:t xml:space="preserve">Mass density of Methanol =767.8 </w:t>
      </w:r>
      <w:r w:rsidR="00AE594C" w:rsidRPr="00335ECB">
        <w:rPr>
          <w:rFonts w:ascii="Arial" w:eastAsia="Calibri" w:hAnsi="Arial" w:cs="Arial"/>
          <w:szCs w:val="20"/>
        </w:rPr>
        <w:t>k</w:t>
      </w:r>
      <w:r w:rsidRPr="00335ECB">
        <w:rPr>
          <w:rFonts w:ascii="Arial" w:eastAsia="Calibri" w:hAnsi="Arial" w:cs="Arial"/>
          <w:szCs w:val="20"/>
        </w:rPr>
        <w:t>g/m3</w:t>
      </w:r>
    </w:p>
    <w:p w:rsidR="00793D0E" w:rsidRPr="00335ECB" w:rsidRDefault="00793D0E" w:rsidP="00611178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335ECB">
        <w:rPr>
          <w:rFonts w:ascii="Arial" w:eastAsia="Calibri" w:hAnsi="Arial" w:cs="Arial"/>
          <w:szCs w:val="20"/>
        </w:rPr>
        <w:t>((</w:t>
      </w:r>
      <w:r w:rsidR="00611178" w:rsidRPr="00335ECB">
        <w:rPr>
          <w:rFonts w:ascii="Arial" w:eastAsia="Calibri" w:hAnsi="Arial" w:cs="Arial"/>
          <w:szCs w:val="20"/>
        </w:rPr>
        <w:t xml:space="preserve">40.938 </w:t>
      </w:r>
      <w:r w:rsidRPr="00335ECB">
        <w:rPr>
          <w:rFonts w:ascii="Arial" w:eastAsia="Calibri" w:hAnsi="Arial" w:cs="Arial"/>
          <w:szCs w:val="20"/>
        </w:rPr>
        <w:t>*1000)/767.8)=</w:t>
      </w:r>
      <w:r w:rsidRPr="00335ECB">
        <w:t xml:space="preserve"> </w:t>
      </w:r>
      <w:r w:rsidR="00611178" w:rsidRPr="00335ECB">
        <w:rPr>
          <w:rFonts w:ascii="Arial" w:eastAsia="Calibri" w:hAnsi="Arial" w:cs="Arial"/>
          <w:szCs w:val="20"/>
        </w:rPr>
        <w:t>53.319</w:t>
      </w:r>
      <w:r w:rsidR="00186F01" w:rsidRPr="00335ECB">
        <w:rPr>
          <w:rFonts w:ascii="Arial" w:hAnsi="Arial" w:cs="Arial"/>
          <w:szCs w:val="20"/>
        </w:rPr>
        <w:t xml:space="preserve"> lit/</w:t>
      </w:r>
      <w:proofErr w:type="spellStart"/>
      <w:r w:rsidR="00186F01" w:rsidRPr="00335ECB">
        <w:rPr>
          <w:rFonts w:ascii="Arial" w:hAnsi="Arial" w:cs="Arial"/>
          <w:szCs w:val="20"/>
        </w:rPr>
        <w:t>hr</w:t>
      </w:r>
      <w:proofErr w:type="spellEnd"/>
    </w:p>
    <w:p w:rsidR="00793D0E" w:rsidRPr="00335ECB" w:rsidRDefault="00793D0E" w:rsidP="00611178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335ECB">
        <w:rPr>
          <w:rFonts w:ascii="Arial" w:eastAsia="Calibri" w:hAnsi="Arial" w:cs="Arial"/>
          <w:szCs w:val="20"/>
        </w:rPr>
        <w:t xml:space="preserve">Total: </w:t>
      </w:r>
      <w:r w:rsidR="00611178" w:rsidRPr="00335ECB">
        <w:rPr>
          <w:rFonts w:ascii="Arial" w:eastAsia="Calibri" w:hAnsi="Arial" w:cs="Arial"/>
          <w:szCs w:val="20"/>
        </w:rPr>
        <w:t>53.319</w:t>
      </w:r>
      <w:r w:rsidR="002F133A" w:rsidRPr="00335ECB">
        <w:rPr>
          <w:rFonts w:ascii="Arial" w:hAnsi="Arial" w:cs="Arial"/>
          <w:szCs w:val="20"/>
        </w:rPr>
        <w:t xml:space="preserve"> </w:t>
      </w:r>
      <w:r w:rsidR="00186F01" w:rsidRPr="00335ECB">
        <w:rPr>
          <w:rFonts w:ascii="Arial" w:hAnsi="Arial" w:cs="Arial"/>
          <w:szCs w:val="20"/>
        </w:rPr>
        <w:t>lit/</w:t>
      </w:r>
      <w:proofErr w:type="spellStart"/>
      <w:r w:rsidR="00186F01" w:rsidRPr="00335ECB">
        <w:rPr>
          <w:rFonts w:ascii="Arial" w:hAnsi="Arial" w:cs="Arial"/>
          <w:szCs w:val="20"/>
        </w:rPr>
        <w:t>hr</w:t>
      </w:r>
      <w:proofErr w:type="spellEnd"/>
    </w:p>
    <w:p w:rsidR="00186F01" w:rsidRPr="00335ECB" w:rsidRDefault="00335ECB" w:rsidP="00186F01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 w:val="22"/>
          <w:szCs w:val="22"/>
          <w:lang w:bidi="fa-IR"/>
        </w:rPr>
      </w:pPr>
      <w:r w:rsidRPr="00335EC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F4CF9" wp14:editId="75B8E5EA">
                <wp:simplePos x="0" y="0"/>
                <wp:positionH relativeFrom="column">
                  <wp:posOffset>154229</wp:posOffset>
                </wp:positionH>
                <wp:positionV relativeFrom="paragraph">
                  <wp:posOffset>76251</wp:posOffset>
                </wp:positionV>
                <wp:extent cx="467995" cy="283845"/>
                <wp:effectExtent l="19050" t="19050" r="46355" b="20955"/>
                <wp:wrapNone/>
                <wp:docPr id="17" name="Isosceles Tri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2838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ECB" w:rsidRPr="00AA257C" w:rsidRDefault="00335ECB" w:rsidP="00335EC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sosceles Triangle 17" o:spid="_x0000_s1031" type="#_x0000_t5" style="position:absolute;left:0;text-align:left;margin-left:12.15pt;margin-top:6pt;width:36.85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">
                <v:textbox inset="0,0,0,0">
                  <w:txbxContent>
                    <w:p w:rsidR="00335ECB" w:rsidRPr="00AA257C" w:rsidRDefault="00335ECB" w:rsidP="00335ECB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D01</w:t>
                      </w:r>
                    </w:p>
                  </w:txbxContent>
                </v:textbox>
              </v:shape>
            </w:pict>
          </mc:Fallback>
        </mc:AlternateContent>
      </w:r>
    </w:p>
    <w:p w:rsidR="00AB05A4" w:rsidRPr="00335ECB" w:rsidRDefault="00AB05A4" w:rsidP="00186F01">
      <w:pPr>
        <w:pStyle w:val="ListParagraph"/>
        <w:widowControl w:val="0"/>
        <w:numPr>
          <w:ilvl w:val="0"/>
          <w:numId w:val="19"/>
        </w:numPr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u w:val="single"/>
          <w:lang w:bidi="fa-IR"/>
        </w:rPr>
      </w:pPr>
      <w:r w:rsidRPr="00335ECB">
        <w:rPr>
          <w:rFonts w:ascii="Arial" w:hAnsi="Arial" w:cs="Arial"/>
          <w:sz w:val="22"/>
          <w:szCs w:val="22"/>
          <w:u w:val="single"/>
          <w:lang w:bidi="fa-IR"/>
        </w:rPr>
        <w:t>Assumption:</w:t>
      </w:r>
    </w:p>
    <w:p w:rsidR="00AB05A4" w:rsidRPr="00335ECB" w:rsidRDefault="00AB05A4" w:rsidP="00AB05A4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335ECB">
        <w:rPr>
          <w:rFonts w:ascii="Arial" w:eastAsia="Calibri" w:hAnsi="Arial" w:cs="Arial"/>
          <w:szCs w:val="20"/>
        </w:rPr>
        <w:t>The Maximum consumption of high pressure Methanol has been considered for the BDV-2151 of Composite Gas Dehydration Package Outlet (PK-2101)</w:t>
      </w:r>
    </w:p>
    <w:p w:rsidR="00AB05A4" w:rsidRPr="00335ECB" w:rsidRDefault="00AB05A4" w:rsidP="00377D17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335ECB">
        <w:rPr>
          <w:rFonts w:ascii="Arial" w:eastAsia="Calibri" w:hAnsi="Arial" w:cs="Arial"/>
          <w:szCs w:val="20"/>
        </w:rPr>
        <w:t>Maximum consumption for (BDV-21</w:t>
      </w:r>
      <w:r w:rsidR="004F3EFF" w:rsidRPr="00335ECB">
        <w:rPr>
          <w:rFonts w:ascii="Arial" w:eastAsia="Calibri" w:hAnsi="Arial" w:cs="Arial"/>
          <w:szCs w:val="20"/>
        </w:rPr>
        <w:t>5</w:t>
      </w:r>
      <w:r w:rsidRPr="00335ECB">
        <w:rPr>
          <w:rFonts w:ascii="Arial" w:eastAsia="Calibri" w:hAnsi="Arial" w:cs="Arial"/>
          <w:szCs w:val="20"/>
        </w:rPr>
        <w:t xml:space="preserve">1) = </w:t>
      </w:r>
      <w:r w:rsidR="00377D17" w:rsidRPr="00335ECB">
        <w:rPr>
          <w:rFonts w:ascii="Arial" w:eastAsia="Calibri" w:hAnsi="Arial" w:cs="Arial"/>
          <w:szCs w:val="20"/>
        </w:rPr>
        <w:t>46.259</w:t>
      </w:r>
      <w:r w:rsidR="004F3EFF" w:rsidRPr="00335ECB">
        <w:rPr>
          <w:rFonts w:ascii="Arial" w:eastAsia="Calibri" w:hAnsi="Arial" w:cs="Arial"/>
          <w:szCs w:val="20"/>
        </w:rPr>
        <w:t xml:space="preserve"> </w:t>
      </w:r>
      <w:r w:rsidR="00186F01" w:rsidRPr="00335ECB">
        <w:rPr>
          <w:rFonts w:ascii="Arial" w:eastAsia="Calibri" w:hAnsi="Arial" w:cs="Arial"/>
          <w:szCs w:val="20"/>
        </w:rPr>
        <w:t>k</w:t>
      </w:r>
      <w:r w:rsidRPr="00335ECB">
        <w:rPr>
          <w:rFonts w:ascii="Arial" w:eastAsia="Calibri" w:hAnsi="Arial" w:cs="Arial"/>
          <w:szCs w:val="20"/>
        </w:rPr>
        <w:t>g/h</w:t>
      </w:r>
    </w:p>
    <w:p w:rsidR="00AB05A4" w:rsidRPr="00335ECB" w:rsidRDefault="00AB05A4" w:rsidP="00186F01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335ECB">
        <w:rPr>
          <w:rFonts w:ascii="Arial" w:eastAsia="Calibri" w:hAnsi="Arial" w:cs="Arial"/>
          <w:szCs w:val="20"/>
        </w:rPr>
        <w:t xml:space="preserve">Mass density of Methanol =767.8 </w:t>
      </w:r>
      <w:r w:rsidR="00186F01" w:rsidRPr="00335ECB">
        <w:rPr>
          <w:rFonts w:ascii="Arial" w:eastAsia="Calibri" w:hAnsi="Arial" w:cs="Arial"/>
          <w:szCs w:val="20"/>
        </w:rPr>
        <w:t>k</w:t>
      </w:r>
      <w:r w:rsidRPr="00335ECB">
        <w:rPr>
          <w:rFonts w:ascii="Arial" w:eastAsia="Calibri" w:hAnsi="Arial" w:cs="Arial"/>
          <w:szCs w:val="20"/>
        </w:rPr>
        <w:t>g/m</w:t>
      </w:r>
      <w:r w:rsidRPr="00335ECB">
        <w:rPr>
          <w:rFonts w:ascii="Arial" w:eastAsia="Calibri" w:hAnsi="Arial" w:cs="Arial"/>
          <w:szCs w:val="20"/>
          <w:vertAlign w:val="superscript"/>
        </w:rPr>
        <w:t>3</w:t>
      </w:r>
    </w:p>
    <w:p w:rsidR="00AB05A4" w:rsidRPr="00335ECB" w:rsidRDefault="00AB05A4" w:rsidP="00377D17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335ECB">
        <w:rPr>
          <w:rFonts w:ascii="Arial" w:eastAsia="Calibri" w:hAnsi="Arial" w:cs="Arial"/>
          <w:szCs w:val="20"/>
        </w:rPr>
        <w:t>((</w:t>
      </w:r>
      <w:r w:rsidR="00377D17" w:rsidRPr="00335ECB">
        <w:rPr>
          <w:rFonts w:ascii="Arial" w:eastAsia="Calibri" w:hAnsi="Arial" w:cs="Arial"/>
          <w:szCs w:val="20"/>
        </w:rPr>
        <w:t>46.259</w:t>
      </w:r>
      <w:r w:rsidR="002F133A" w:rsidRPr="00335ECB">
        <w:rPr>
          <w:rFonts w:ascii="Arial" w:eastAsia="Calibri" w:hAnsi="Arial" w:cs="Arial"/>
          <w:szCs w:val="20"/>
        </w:rPr>
        <w:t xml:space="preserve"> </w:t>
      </w:r>
      <w:r w:rsidRPr="00335ECB">
        <w:rPr>
          <w:rFonts w:ascii="Arial" w:eastAsia="Calibri" w:hAnsi="Arial" w:cs="Arial"/>
          <w:szCs w:val="20"/>
        </w:rPr>
        <w:t>*1000)/767.8)=</w:t>
      </w:r>
      <w:r w:rsidRPr="00335ECB">
        <w:t xml:space="preserve"> </w:t>
      </w:r>
      <w:r w:rsidR="00377D17" w:rsidRPr="00335ECB">
        <w:rPr>
          <w:rFonts w:ascii="Arial" w:eastAsia="Calibri" w:hAnsi="Arial" w:cs="Arial"/>
          <w:szCs w:val="20"/>
        </w:rPr>
        <w:t>60.249</w:t>
      </w:r>
      <w:r w:rsidR="00C8204B" w:rsidRPr="00335ECB">
        <w:rPr>
          <w:rFonts w:ascii="Arial" w:eastAsia="Calibri" w:hAnsi="Arial" w:cs="Arial"/>
          <w:szCs w:val="20"/>
        </w:rPr>
        <w:t xml:space="preserve"> </w:t>
      </w:r>
      <w:r w:rsidR="00186F01" w:rsidRPr="00335ECB">
        <w:rPr>
          <w:rFonts w:ascii="Arial" w:hAnsi="Arial" w:cs="Arial"/>
          <w:szCs w:val="20"/>
        </w:rPr>
        <w:t>lit/</w:t>
      </w:r>
      <w:proofErr w:type="spellStart"/>
      <w:r w:rsidR="00186F01" w:rsidRPr="00335ECB">
        <w:rPr>
          <w:rFonts w:ascii="Arial" w:hAnsi="Arial" w:cs="Arial"/>
          <w:szCs w:val="20"/>
        </w:rPr>
        <w:t>hr</w:t>
      </w:r>
      <w:proofErr w:type="spellEnd"/>
    </w:p>
    <w:p w:rsidR="00A56E50" w:rsidRPr="00335ECB" w:rsidRDefault="00AB05A4" w:rsidP="00377D17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335ECB">
        <w:rPr>
          <w:rFonts w:ascii="Arial" w:eastAsia="Calibri" w:hAnsi="Arial" w:cs="Arial"/>
          <w:szCs w:val="20"/>
        </w:rPr>
        <w:t xml:space="preserve">Total: </w:t>
      </w:r>
      <w:r w:rsidR="00377D17" w:rsidRPr="00335ECB">
        <w:rPr>
          <w:rFonts w:ascii="Arial" w:eastAsia="Calibri" w:hAnsi="Arial" w:cs="Arial"/>
          <w:szCs w:val="20"/>
        </w:rPr>
        <w:t>60.249</w:t>
      </w:r>
      <w:r w:rsidR="00A56E50" w:rsidRPr="00335ECB">
        <w:rPr>
          <w:rFonts w:ascii="Arial" w:eastAsia="Calibri" w:hAnsi="Arial" w:cs="Arial"/>
          <w:szCs w:val="20"/>
        </w:rPr>
        <w:t xml:space="preserve"> </w:t>
      </w:r>
      <w:r w:rsidR="00A56E50" w:rsidRPr="00335ECB">
        <w:rPr>
          <w:rFonts w:ascii="Arial" w:hAnsi="Arial" w:cs="Arial"/>
          <w:szCs w:val="20"/>
        </w:rPr>
        <w:t>lit/</w:t>
      </w:r>
      <w:proofErr w:type="spellStart"/>
      <w:r w:rsidR="00A56E50" w:rsidRPr="00335ECB">
        <w:rPr>
          <w:rFonts w:ascii="Arial" w:hAnsi="Arial" w:cs="Arial"/>
          <w:szCs w:val="20"/>
        </w:rPr>
        <w:t>hr</w:t>
      </w:r>
      <w:proofErr w:type="spellEnd"/>
    </w:p>
    <w:p w:rsidR="00AB05A4" w:rsidRPr="00335ECB" w:rsidRDefault="00AB05A4" w:rsidP="00A56E50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</w:p>
    <w:p w:rsidR="00186F01" w:rsidRPr="00335ECB" w:rsidRDefault="00335ECB" w:rsidP="00186F01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 w:val="22"/>
          <w:szCs w:val="22"/>
          <w:lang w:bidi="fa-IR"/>
        </w:rPr>
      </w:pPr>
      <w:r w:rsidRPr="00335EC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592CC8" wp14:editId="6517C859">
                <wp:simplePos x="0" y="0"/>
                <wp:positionH relativeFrom="column">
                  <wp:posOffset>66675</wp:posOffset>
                </wp:positionH>
                <wp:positionV relativeFrom="paragraph">
                  <wp:posOffset>22860</wp:posOffset>
                </wp:positionV>
                <wp:extent cx="467995" cy="283845"/>
                <wp:effectExtent l="19050" t="19050" r="46355" b="20955"/>
                <wp:wrapNone/>
                <wp:docPr id="2" name="Isosceles Tri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2838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ECB" w:rsidRPr="00AA257C" w:rsidRDefault="00335ECB" w:rsidP="00335EC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sosceles Triangle 2" o:spid="_x0000_s1032" type="#_x0000_t5" style="position:absolute;left:0;text-align:left;margin-left:5.25pt;margin-top:1.8pt;width:36.85pt;height:2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">
                <v:textbox inset="0,0,0,0">
                  <w:txbxContent>
                    <w:p w:rsidR="00335ECB" w:rsidRPr="00AA257C" w:rsidRDefault="00335ECB" w:rsidP="00335ECB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D01</w:t>
                      </w:r>
                    </w:p>
                  </w:txbxContent>
                </v:textbox>
              </v:shape>
            </w:pict>
          </mc:Fallback>
        </mc:AlternateContent>
      </w:r>
    </w:p>
    <w:p w:rsidR="00C8204B" w:rsidRPr="00335ECB" w:rsidRDefault="00C8204B" w:rsidP="00186F01">
      <w:pPr>
        <w:pStyle w:val="ListParagraph"/>
        <w:widowControl w:val="0"/>
        <w:numPr>
          <w:ilvl w:val="0"/>
          <w:numId w:val="19"/>
        </w:numPr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335ECB">
        <w:rPr>
          <w:rFonts w:ascii="Arial" w:hAnsi="Arial" w:cs="Arial"/>
          <w:sz w:val="22"/>
          <w:szCs w:val="22"/>
          <w:lang w:bidi="fa-IR"/>
        </w:rPr>
        <w:t>Methanol consumption calculation for injection to 8" pipeline have been study based on pipeline hydrate formation study.</w:t>
      </w:r>
    </w:p>
    <w:p w:rsidR="00C8204B" w:rsidRPr="00335ECB" w:rsidRDefault="00C8204B" w:rsidP="00377D17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335ECB">
        <w:rPr>
          <w:rFonts w:ascii="Arial" w:eastAsia="Calibri" w:hAnsi="Arial" w:cs="Arial"/>
          <w:szCs w:val="20"/>
        </w:rPr>
        <w:t xml:space="preserve">Methanol will be injected between </w:t>
      </w:r>
      <w:r w:rsidR="00A4444A" w:rsidRPr="00335ECB">
        <w:rPr>
          <w:rFonts w:ascii="Arial" w:eastAsia="Calibri" w:hAnsi="Arial" w:cs="Arial"/>
          <w:szCs w:val="20"/>
        </w:rPr>
        <w:t>9.</w:t>
      </w:r>
      <w:r w:rsidR="00377D17" w:rsidRPr="00335ECB">
        <w:rPr>
          <w:rFonts w:ascii="Arial" w:eastAsia="Calibri" w:hAnsi="Arial" w:cs="Arial"/>
          <w:szCs w:val="20"/>
        </w:rPr>
        <w:t>618</w:t>
      </w:r>
      <w:r w:rsidR="00C71510" w:rsidRPr="00335ECB">
        <w:rPr>
          <w:rFonts w:ascii="Arial" w:eastAsia="Calibri" w:hAnsi="Arial" w:cs="Arial"/>
          <w:szCs w:val="20"/>
        </w:rPr>
        <w:t xml:space="preserve"> </w:t>
      </w:r>
      <w:r w:rsidRPr="00335ECB">
        <w:rPr>
          <w:rFonts w:ascii="Arial" w:eastAsia="Calibri" w:hAnsi="Arial" w:cs="Arial"/>
          <w:szCs w:val="20"/>
        </w:rPr>
        <w:t>~</w:t>
      </w:r>
      <w:r w:rsidR="00377D17" w:rsidRPr="00335ECB">
        <w:rPr>
          <w:rFonts w:ascii="Arial" w:eastAsia="Calibri" w:hAnsi="Arial" w:cs="Arial"/>
          <w:szCs w:val="20"/>
        </w:rPr>
        <w:t>11.542</w:t>
      </w:r>
      <w:r w:rsidRPr="00335ECB">
        <w:rPr>
          <w:rFonts w:ascii="Arial" w:eastAsia="Calibri" w:hAnsi="Arial" w:cs="Arial"/>
          <w:szCs w:val="20"/>
        </w:rPr>
        <w:t xml:space="preserve"> kg/hr</w:t>
      </w:r>
      <w:r w:rsidR="00C71510" w:rsidRPr="00335ECB">
        <w:rPr>
          <w:rFonts w:ascii="Arial" w:eastAsia="Calibri" w:hAnsi="Arial" w:cs="Arial"/>
          <w:szCs w:val="20"/>
        </w:rPr>
        <w:t xml:space="preserve">. (Max flow when </w:t>
      </w:r>
      <w:r w:rsidR="00C71510" w:rsidRPr="00335ECB">
        <w:rPr>
          <w:rFonts w:ascii="Arial" w:hAnsi="Arial" w:cs="Arial"/>
          <w:szCs w:val="20"/>
          <w:lang w:bidi="fa-IR"/>
        </w:rPr>
        <w:t>(PK-2101) is not in service</w:t>
      </w:r>
      <w:r w:rsidR="00C71510" w:rsidRPr="00335ECB">
        <w:rPr>
          <w:rFonts w:ascii="Arial" w:eastAsia="Calibri" w:hAnsi="Arial" w:cs="Arial"/>
          <w:szCs w:val="20"/>
        </w:rPr>
        <w:t>,</w:t>
      </w:r>
      <w:r w:rsidRPr="00335ECB">
        <w:rPr>
          <w:rFonts w:ascii="Arial" w:eastAsia="Calibri" w:hAnsi="Arial" w:cs="Arial"/>
          <w:szCs w:val="20"/>
        </w:rPr>
        <w:t xml:space="preserve"> </w:t>
      </w:r>
      <w:r w:rsidR="00A4444A" w:rsidRPr="00335ECB">
        <w:rPr>
          <w:rFonts w:ascii="Arial" w:eastAsia="Calibri" w:hAnsi="Arial" w:cs="Arial"/>
          <w:szCs w:val="20"/>
        </w:rPr>
        <w:t xml:space="preserve">Max flow </w:t>
      </w:r>
      <w:r w:rsidR="00C71510" w:rsidRPr="00335ECB">
        <w:rPr>
          <w:rFonts w:ascii="Arial" w:eastAsia="Calibri" w:hAnsi="Arial" w:cs="Arial"/>
          <w:szCs w:val="20"/>
        </w:rPr>
        <w:t xml:space="preserve">when destination pressure is 40 </w:t>
      </w:r>
      <w:proofErr w:type="spellStart"/>
      <w:r w:rsidR="00C71510" w:rsidRPr="00335ECB">
        <w:rPr>
          <w:rFonts w:ascii="Arial" w:eastAsia="Calibri" w:hAnsi="Arial" w:cs="Arial"/>
          <w:szCs w:val="20"/>
        </w:rPr>
        <w:t>barg</w:t>
      </w:r>
      <w:proofErr w:type="spellEnd"/>
      <w:r w:rsidR="00C71510" w:rsidRPr="00335ECB">
        <w:rPr>
          <w:rFonts w:ascii="Arial" w:eastAsia="Calibri" w:hAnsi="Arial" w:cs="Arial"/>
          <w:szCs w:val="20"/>
        </w:rPr>
        <w:t xml:space="preserve"> and </w:t>
      </w:r>
      <w:r w:rsidR="00C71510" w:rsidRPr="00335ECB">
        <w:rPr>
          <w:rFonts w:ascii="Arial" w:hAnsi="Arial" w:cs="Arial"/>
          <w:szCs w:val="20"/>
          <w:lang w:bidi="fa-IR"/>
        </w:rPr>
        <w:t>(PK-2101) is not in service</w:t>
      </w:r>
      <w:r w:rsidR="00C71510" w:rsidRPr="00335ECB">
        <w:rPr>
          <w:rFonts w:ascii="Arial" w:eastAsia="Calibri" w:hAnsi="Arial" w:cs="Arial"/>
          <w:szCs w:val="20"/>
        </w:rPr>
        <w:t>.</w:t>
      </w:r>
    </w:p>
    <w:p w:rsidR="00C8204B" w:rsidRPr="00335ECB" w:rsidRDefault="00C8204B" w:rsidP="00377D17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335ECB">
        <w:rPr>
          <w:rFonts w:ascii="Arial" w:eastAsia="Calibri" w:hAnsi="Arial" w:cs="Arial"/>
          <w:szCs w:val="20"/>
        </w:rPr>
        <w:t>Maximum ((</w:t>
      </w:r>
      <w:r w:rsidR="00C71510" w:rsidRPr="00335ECB">
        <w:rPr>
          <w:rFonts w:ascii="Arial" w:eastAsia="Calibri" w:hAnsi="Arial" w:cs="Arial"/>
          <w:szCs w:val="20"/>
        </w:rPr>
        <w:t>1</w:t>
      </w:r>
      <w:r w:rsidR="00377D17" w:rsidRPr="00335ECB">
        <w:rPr>
          <w:rFonts w:ascii="Arial" w:eastAsia="Calibri" w:hAnsi="Arial" w:cs="Arial"/>
          <w:szCs w:val="20"/>
        </w:rPr>
        <w:t>1</w:t>
      </w:r>
      <w:r w:rsidR="00C71510" w:rsidRPr="00335ECB">
        <w:rPr>
          <w:rFonts w:ascii="Arial" w:eastAsia="Calibri" w:hAnsi="Arial" w:cs="Arial"/>
          <w:szCs w:val="20"/>
        </w:rPr>
        <w:t>.</w:t>
      </w:r>
      <w:r w:rsidR="00377D17" w:rsidRPr="00335ECB">
        <w:rPr>
          <w:rFonts w:ascii="Arial" w:eastAsia="Calibri" w:hAnsi="Arial" w:cs="Arial"/>
          <w:szCs w:val="20"/>
        </w:rPr>
        <w:t>542</w:t>
      </w:r>
      <w:r w:rsidRPr="00335ECB">
        <w:rPr>
          <w:rFonts w:ascii="Arial" w:eastAsia="Calibri" w:hAnsi="Arial" w:cs="Arial"/>
          <w:szCs w:val="20"/>
        </w:rPr>
        <w:t>*1000)/767.8)=</w:t>
      </w:r>
      <w:r w:rsidR="00C71510" w:rsidRPr="00335ECB">
        <w:rPr>
          <w:rFonts w:ascii="Arial" w:eastAsia="Calibri" w:hAnsi="Arial" w:cs="Arial"/>
          <w:szCs w:val="20"/>
        </w:rPr>
        <w:t>1</w:t>
      </w:r>
      <w:r w:rsidR="002F133A" w:rsidRPr="00335ECB">
        <w:rPr>
          <w:rFonts w:ascii="Arial" w:eastAsia="Calibri" w:hAnsi="Arial" w:cs="Arial"/>
          <w:szCs w:val="20"/>
        </w:rPr>
        <w:t>5</w:t>
      </w:r>
      <w:r w:rsidR="00C71510" w:rsidRPr="00335ECB">
        <w:rPr>
          <w:rFonts w:ascii="Arial" w:eastAsia="Calibri" w:hAnsi="Arial" w:cs="Arial"/>
          <w:szCs w:val="20"/>
        </w:rPr>
        <w:t>.</w:t>
      </w:r>
      <w:r w:rsidR="00377D17" w:rsidRPr="00335ECB">
        <w:rPr>
          <w:rFonts w:ascii="Arial" w:eastAsia="Calibri" w:hAnsi="Arial" w:cs="Arial"/>
          <w:szCs w:val="20"/>
        </w:rPr>
        <w:t>0</w:t>
      </w:r>
      <w:r w:rsidR="002F133A" w:rsidRPr="00335ECB">
        <w:rPr>
          <w:rFonts w:ascii="Arial" w:eastAsia="Calibri" w:hAnsi="Arial" w:cs="Arial"/>
          <w:szCs w:val="20"/>
        </w:rPr>
        <w:t>3</w:t>
      </w:r>
      <w:r w:rsidR="00377D17" w:rsidRPr="00335ECB">
        <w:rPr>
          <w:rFonts w:ascii="Arial" w:eastAsia="Calibri" w:hAnsi="Arial" w:cs="Arial"/>
          <w:szCs w:val="20"/>
        </w:rPr>
        <w:t>3</w:t>
      </w:r>
      <w:r w:rsidRPr="00335ECB">
        <w:rPr>
          <w:rFonts w:ascii="Arial" w:eastAsia="Calibri" w:hAnsi="Arial" w:cs="Arial"/>
          <w:szCs w:val="20"/>
        </w:rPr>
        <w:t xml:space="preserve"> </w:t>
      </w:r>
      <w:r w:rsidR="00186F01" w:rsidRPr="00335ECB">
        <w:rPr>
          <w:rFonts w:ascii="Arial" w:hAnsi="Arial" w:cs="Arial"/>
          <w:szCs w:val="20"/>
        </w:rPr>
        <w:t>lit/</w:t>
      </w:r>
      <w:proofErr w:type="spellStart"/>
      <w:r w:rsidR="00186F01" w:rsidRPr="00335ECB">
        <w:rPr>
          <w:rFonts w:ascii="Arial" w:hAnsi="Arial" w:cs="Arial"/>
          <w:szCs w:val="20"/>
        </w:rPr>
        <w:t>hr</w:t>
      </w:r>
      <w:proofErr w:type="spellEnd"/>
    </w:p>
    <w:p w:rsidR="00C8204B" w:rsidRDefault="00C8204B" w:rsidP="00377D17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335ECB">
        <w:rPr>
          <w:rFonts w:ascii="Arial" w:eastAsia="Calibri" w:hAnsi="Arial" w:cs="Arial"/>
          <w:szCs w:val="20"/>
        </w:rPr>
        <w:t>Minimum (</w:t>
      </w:r>
      <w:r w:rsidR="002F133A" w:rsidRPr="00335ECB">
        <w:rPr>
          <w:rFonts w:ascii="Arial" w:eastAsia="Calibri" w:hAnsi="Arial" w:cs="Arial"/>
          <w:szCs w:val="20"/>
        </w:rPr>
        <w:t>9</w:t>
      </w:r>
      <w:r w:rsidRPr="00335ECB">
        <w:rPr>
          <w:rFonts w:ascii="Arial" w:eastAsia="Calibri" w:hAnsi="Arial" w:cs="Arial"/>
          <w:szCs w:val="20"/>
        </w:rPr>
        <w:t>.</w:t>
      </w:r>
      <w:r w:rsidR="00377D17" w:rsidRPr="00335ECB">
        <w:rPr>
          <w:rFonts w:ascii="Arial" w:eastAsia="Calibri" w:hAnsi="Arial" w:cs="Arial"/>
          <w:szCs w:val="20"/>
        </w:rPr>
        <w:t>618</w:t>
      </w:r>
      <w:r w:rsidRPr="00335ECB">
        <w:rPr>
          <w:rFonts w:ascii="Arial" w:eastAsia="Calibri" w:hAnsi="Arial" w:cs="Arial"/>
          <w:szCs w:val="20"/>
        </w:rPr>
        <w:t>*1000)/767.8=1</w:t>
      </w:r>
      <w:r w:rsidR="002F133A" w:rsidRPr="00335ECB">
        <w:rPr>
          <w:rFonts w:ascii="Arial" w:eastAsia="Calibri" w:hAnsi="Arial" w:cs="Arial"/>
          <w:szCs w:val="20"/>
        </w:rPr>
        <w:t>2</w:t>
      </w:r>
      <w:r w:rsidRPr="00335ECB">
        <w:rPr>
          <w:rFonts w:ascii="Arial" w:eastAsia="Calibri" w:hAnsi="Arial" w:cs="Arial"/>
          <w:szCs w:val="20"/>
        </w:rPr>
        <w:t>.</w:t>
      </w:r>
      <w:r w:rsidR="00377D17" w:rsidRPr="00335ECB">
        <w:rPr>
          <w:rFonts w:ascii="Arial" w:eastAsia="Calibri" w:hAnsi="Arial" w:cs="Arial"/>
          <w:szCs w:val="20"/>
        </w:rPr>
        <w:t>528</w:t>
      </w:r>
      <w:r w:rsidRPr="00335ECB">
        <w:rPr>
          <w:rFonts w:ascii="Arial" w:eastAsia="Calibri" w:hAnsi="Arial" w:cs="Arial"/>
          <w:szCs w:val="20"/>
        </w:rPr>
        <w:t xml:space="preserve"> </w:t>
      </w:r>
      <w:r w:rsidR="00186F01" w:rsidRPr="00335ECB">
        <w:rPr>
          <w:rFonts w:ascii="Arial" w:hAnsi="Arial" w:cs="Arial"/>
          <w:szCs w:val="20"/>
        </w:rPr>
        <w:t>lit/</w:t>
      </w:r>
      <w:proofErr w:type="spellStart"/>
      <w:r w:rsidR="00186F01" w:rsidRPr="00335ECB">
        <w:rPr>
          <w:rFonts w:ascii="Arial" w:hAnsi="Arial" w:cs="Arial"/>
          <w:szCs w:val="20"/>
        </w:rPr>
        <w:t>hr</w:t>
      </w:r>
      <w:proofErr w:type="spellEnd"/>
    </w:p>
    <w:p w:rsidR="001202D5" w:rsidRDefault="001202D5" w:rsidP="001202D5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</w:p>
    <w:p w:rsidR="001202D5" w:rsidRPr="008254FD" w:rsidRDefault="001202D5" w:rsidP="001202D5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Cs w:val="20"/>
        </w:rPr>
        <w:t>Note: Considering that the maximum amount of methanol consumption is 60.249 Lit/</w:t>
      </w:r>
      <w:proofErr w:type="spellStart"/>
      <w:proofErr w:type="gramStart"/>
      <w:r>
        <w:rPr>
          <w:rFonts w:ascii="Arial" w:hAnsi="Arial" w:cs="Arial"/>
          <w:szCs w:val="20"/>
        </w:rPr>
        <w:t>hr</w:t>
      </w:r>
      <w:proofErr w:type="spellEnd"/>
      <w:r>
        <w:rPr>
          <w:rFonts w:ascii="Arial" w:hAnsi="Arial" w:cs="Arial"/>
          <w:szCs w:val="20"/>
        </w:rPr>
        <w:t xml:space="preserve"> ,</w:t>
      </w:r>
      <w:proofErr w:type="gramEnd"/>
      <w:r>
        <w:rPr>
          <w:rFonts w:ascii="Arial" w:hAnsi="Arial" w:cs="Arial"/>
          <w:szCs w:val="20"/>
        </w:rPr>
        <w:t xml:space="preserve"> while the existing pump ( X-4704P-1A) is working with capacity of 101 Lit/</w:t>
      </w:r>
      <w:proofErr w:type="spellStart"/>
      <w:r>
        <w:rPr>
          <w:rFonts w:ascii="Arial" w:hAnsi="Arial" w:cs="Arial"/>
          <w:szCs w:val="20"/>
        </w:rPr>
        <w:t>hr</w:t>
      </w:r>
      <w:proofErr w:type="spellEnd"/>
      <w:r>
        <w:rPr>
          <w:rFonts w:ascii="Arial" w:hAnsi="Arial" w:cs="Arial"/>
          <w:szCs w:val="20"/>
        </w:rPr>
        <w:t>, this amount is acceptable.</w:t>
      </w:r>
    </w:p>
    <w:sectPr w:rsidR="001202D5" w:rsidRPr="008254FD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242" w:rsidRDefault="00A70242" w:rsidP="00053F8D">
      <w:r>
        <w:separator/>
      </w:r>
    </w:p>
  </w:endnote>
  <w:endnote w:type="continuationSeparator" w:id="0">
    <w:p w:rsidR="00A70242" w:rsidRDefault="00A70242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242" w:rsidRDefault="00A70242" w:rsidP="00053F8D">
      <w:r>
        <w:separator/>
      </w:r>
    </w:p>
  </w:footnote>
  <w:footnote w:type="continuationSeparator" w:id="0">
    <w:p w:rsidR="00A70242" w:rsidRDefault="00A70242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70242" w:rsidRPr="008C593B" w:rsidTr="00AB61AE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70242" w:rsidRDefault="00A7024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3600" behindDoc="0" locked="0" layoutInCell="1" allowOverlap="1" wp14:anchorId="481C5F92" wp14:editId="038B4FF1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70242" w:rsidRPr="00ED37F3" w:rsidRDefault="00A7024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0288" behindDoc="0" locked="0" layoutInCell="1" allowOverlap="1" wp14:anchorId="1286733F" wp14:editId="4AFFEF2F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0048" behindDoc="0" locked="0" layoutInCell="1" allowOverlap="1" wp14:anchorId="5787B9DC" wp14:editId="0CF21A52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A70242" w:rsidRPr="00FA21C4" w:rsidRDefault="00A70242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A70242" w:rsidRDefault="00A70242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A70242" w:rsidRPr="0037207F" w:rsidRDefault="00A70242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70242" w:rsidRPr="00822FF3" w:rsidRDefault="00A70242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70242" w:rsidRPr="0034040D" w:rsidRDefault="00A70242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EE876C2" wp14:editId="7720C870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70242" w:rsidRPr="0034040D" w:rsidRDefault="00A7024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70242" w:rsidRPr="008C593B" w:rsidTr="00AB61AE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70242" w:rsidRPr="00F67855" w:rsidRDefault="00A70242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171372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9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171372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9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70242" w:rsidRPr="003E261A" w:rsidRDefault="00A70242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3366DD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CHEMICAL CONSUMPTION LIST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70242" w:rsidRPr="007B6EBF" w:rsidRDefault="00A70242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70242" w:rsidRPr="008C593B" w:rsidTr="00AB61AE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70242" w:rsidRPr="00F1221B" w:rsidRDefault="00A70242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70242" w:rsidRPr="00571B19" w:rsidRDefault="00A7024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70242" w:rsidRPr="00571B19" w:rsidRDefault="00A7024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70242" w:rsidRPr="00571B19" w:rsidRDefault="00A7024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70242" w:rsidRPr="00571B19" w:rsidRDefault="00A70242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70242" w:rsidRPr="00571B19" w:rsidRDefault="00A7024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70242" w:rsidRPr="00571B19" w:rsidRDefault="00A7024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70242" w:rsidRPr="00571B19" w:rsidRDefault="00A7024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70242" w:rsidRPr="00571B19" w:rsidRDefault="00A7024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70242" w:rsidRPr="00470459" w:rsidRDefault="00A70242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70242" w:rsidRPr="008C593B" w:rsidTr="00AB61AE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70242" w:rsidRPr="008C593B" w:rsidRDefault="00A70242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70242" w:rsidRPr="007B6EBF" w:rsidRDefault="00A7024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70242" w:rsidRPr="007B6EBF" w:rsidRDefault="00A7024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0005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70242" w:rsidRPr="007B6EBF" w:rsidRDefault="00A7024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LI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70242" w:rsidRPr="007B6EBF" w:rsidRDefault="00A7024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70242" w:rsidRPr="007B6EBF" w:rsidRDefault="00A7024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70242" w:rsidRPr="007B6EBF" w:rsidRDefault="00A7024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70242" w:rsidRPr="007B6EBF" w:rsidRDefault="00A7024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70242" w:rsidRPr="007B6EBF" w:rsidRDefault="00A7024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70242" w:rsidRPr="008C593B" w:rsidRDefault="00A70242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70242" w:rsidRPr="00CE0376" w:rsidRDefault="00A70242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546D"/>
    <w:multiLevelType w:val="hybridMultilevel"/>
    <w:tmpl w:val="A93E396E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26890CEE"/>
    <w:multiLevelType w:val="hybridMultilevel"/>
    <w:tmpl w:val="A93E396E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A0E355D"/>
    <w:multiLevelType w:val="hybridMultilevel"/>
    <w:tmpl w:val="A93E396E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5C9C0E93"/>
    <w:multiLevelType w:val="hybridMultilevel"/>
    <w:tmpl w:val="9138ABFE"/>
    <w:lvl w:ilvl="0" w:tplc="2EF48FE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3F53DAF"/>
    <w:multiLevelType w:val="hybridMultilevel"/>
    <w:tmpl w:val="3A8EC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201965"/>
    <w:multiLevelType w:val="hybridMultilevel"/>
    <w:tmpl w:val="614E8A2C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6"/>
  </w:num>
  <w:num w:numId="13">
    <w:abstractNumId w:val="6"/>
  </w:num>
  <w:num w:numId="14">
    <w:abstractNumId w:val="6"/>
  </w:num>
  <w:num w:numId="15">
    <w:abstractNumId w:val="2"/>
  </w:num>
  <w:num w:numId="16">
    <w:abstractNumId w:val="7"/>
  </w:num>
  <w:num w:numId="17">
    <w:abstractNumId w:val="0"/>
  </w:num>
  <w:num w:numId="18">
    <w:abstractNumId w:val="11"/>
  </w:num>
  <w:num w:numId="1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05F1C"/>
    <w:rsid w:val="0001269C"/>
    <w:rsid w:val="00013924"/>
    <w:rsid w:val="00015633"/>
    <w:rsid w:val="0002036C"/>
    <w:rsid w:val="000208CE"/>
    <w:rsid w:val="000222DB"/>
    <w:rsid w:val="00024794"/>
    <w:rsid w:val="00025480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7D8D"/>
    <w:rsid w:val="00090AC4"/>
    <w:rsid w:val="000913D5"/>
    <w:rsid w:val="00091822"/>
    <w:rsid w:val="0009443C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00C"/>
    <w:rsid w:val="000E5C72"/>
    <w:rsid w:val="000F5F03"/>
    <w:rsid w:val="00110C11"/>
    <w:rsid w:val="00112D2E"/>
    <w:rsid w:val="00113474"/>
    <w:rsid w:val="00113941"/>
    <w:rsid w:val="001202D5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212F"/>
    <w:rsid w:val="001635AD"/>
    <w:rsid w:val="00164186"/>
    <w:rsid w:val="0016777A"/>
    <w:rsid w:val="00171372"/>
    <w:rsid w:val="00174739"/>
    <w:rsid w:val="00174C8D"/>
    <w:rsid w:val="001751D5"/>
    <w:rsid w:val="00177BB0"/>
    <w:rsid w:val="00180D86"/>
    <w:rsid w:val="0018275F"/>
    <w:rsid w:val="00186F01"/>
    <w:rsid w:val="0019579A"/>
    <w:rsid w:val="00196407"/>
    <w:rsid w:val="001A4127"/>
    <w:rsid w:val="001A64FC"/>
    <w:rsid w:val="001B77A3"/>
    <w:rsid w:val="001C2BE4"/>
    <w:rsid w:val="001C55B5"/>
    <w:rsid w:val="001C7B0A"/>
    <w:rsid w:val="001D1730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298"/>
    <w:rsid w:val="001F7F5E"/>
    <w:rsid w:val="00202F81"/>
    <w:rsid w:val="00206A35"/>
    <w:rsid w:val="0021148D"/>
    <w:rsid w:val="0022151F"/>
    <w:rsid w:val="0022505B"/>
    <w:rsid w:val="00226297"/>
    <w:rsid w:val="00231A23"/>
    <w:rsid w:val="0023278F"/>
    <w:rsid w:val="00236DB2"/>
    <w:rsid w:val="00242EA9"/>
    <w:rsid w:val="002456B3"/>
    <w:rsid w:val="00251848"/>
    <w:rsid w:val="002539AC"/>
    <w:rsid w:val="002545B8"/>
    <w:rsid w:val="00257A8D"/>
    <w:rsid w:val="00260743"/>
    <w:rsid w:val="00265187"/>
    <w:rsid w:val="0027058A"/>
    <w:rsid w:val="00280952"/>
    <w:rsid w:val="00291A41"/>
    <w:rsid w:val="00292627"/>
    <w:rsid w:val="00293484"/>
    <w:rsid w:val="00294CBA"/>
    <w:rsid w:val="00295345"/>
    <w:rsid w:val="00295A85"/>
    <w:rsid w:val="002A5DF1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133A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4EBA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35ECB"/>
    <w:rsid w:val="003366DD"/>
    <w:rsid w:val="00351493"/>
    <w:rsid w:val="00352FCF"/>
    <w:rsid w:val="003655D9"/>
    <w:rsid w:val="00366E3B"/>
    <w:rsid w:val="0036768E"/>
    <w:rsid w:val="003709E5"/>
    <w:rsid w:val="003715CB"/>
    <w:rsid w:val="00371D80"/>
    <w:rsid w:val="00377D17"/>
    <w:rsid w:val="00383301"/>
    <w:rsid w:val="0038577C"/>
    <w:rsid w:val="00387DEA"/>
    <w:rsid w:val="00394F1B"/>
    <w:rsid w:val="003A1389"/>
    <w:rsid w:val="003B02ED"/>
    <w:rsid w:val="003B1A41"/>
    <w:rsid w:val="003B1B97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36EA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2E99"/>
    <w:rsid w:val="004A3F9E"/>
    <w:rsid w:val="004A659F"/>
    <w:rsid w:val="004B04D8"/>
    <w:rsid w:val="004B1238"/>
    <w:rsid w:val="004B5BE6"/>
    <w:rsid w:val="004C0007"/>
    <w:rsid w:val="004C3241"/>
    <w:rsid w:val="004E3E87"/>
    <w:rsid w:val="004E424D"/>
    <w:rsid w:val="004E6108"/>
    <w:rsid w:val="004E757E"/>
    <w:rsid w:val="004F0595"/>
    <w:rsid w:val="004F3EFF"/>
    <w:rsid w:val="0050312F"/>
    <w:rsid w:val="00506772"/>
    <w:rsid w:val="00506F7A"/>
    <w:rsid w:val="005110E0"/>
    <w:rsid w:val="00512A74"/>
    <w:rsid w:val="00521131"/>
    <w:rsid w:val="0052274F"/>
    <w:rsid w:val="00524DB4"/>
    <w:rsid w:val="0052522A"/>
    <w:rsid w:val="005259D7"/>
    <w:rsid w:val="00532ECB"/>
    <w:rsid w:val="00532F7D"/>
    <w:rsid w:val="005405E8"/>
    <w:rsid w:val="005429CA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70FD"/>
    <w:rsid w:val="0056724E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3E1B"/>
    <w:rsid w:val="00594767"/>
    <w:rsid w:val="005976FC"/>
    <w:rsid w:val="005A075B"/>
    <w:rsid w:val="005A27A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1178"/>
    <w:rsid w:val="00612F70"/>
    <w:rsid w:val="00613A0C"/>
    <w:rsid w:val="00614CA8"/>
    <w:rsid w:val="006159C2"/>
    <w:rsid w:val="00617241"/>
    <w:rsid w:val="0062254D"/>
    <w:rsid w:val="00623060"/>
    <w:rsid w:val="00623755"/>
    <w:rsid w:val="00626690"/>
    <w:rsid w:val="00630525"/>
    <w:rsid w:val="00632ED4"/>
    <w:rsid w:val="00634EA8"/>
    <w:rsid w:val="0063796F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57A5E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37F8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5915"/>
    <w:rsid w:val="00745D6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450A"/>
    <w:rsid w:val="00791741"/>
    <w:rsid w:val="007919D8"/>
    <w:rsid w:val="00792323"/>
    <w:rsid w:val="00793D0E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5F3B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E3D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254FD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8658B"/>
    <w:rsid w:val="00890A2D"/>
    <w:rsid w:val="008921D7"/>
    <w:rsid w:val="00897F48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7A70"/>
    <w:rsid w:val="008E3268"/>
    <w:rsid w:val="008F7539"/>
    <w:rsid w:val="00901568"/>
    <w:rsid w:val="009114C6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48BE"/>
    <w:rsid w:val="00956369"/>
    <w:rsid w:val="0095738C"/>
    <w:rsid w:val="00960D1A"/>
    <w:rsid w:val="0096616D"/>
    <w:rsid w:val="00970DAE"/>
    <w:rsid w:val="0098455D"/>
    <w:rsid w:val="00984CA6"/>
    <w:rsid w:val="009857EC"/>
    <w:rsid w:val="00986C1D"/>
    <w:rsid w:val="00992BB1"/>
    <w:rsid w:val="00993175"/>
    <w:rsid w:val="009979D9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13723"/>
    <w:rsid w:val="00A30563"/>
    <w:rsid w:val="00A31D47"/>
    <w:rsid w:val="00A33135"/>
    <w:rsid w:val="00A3370A"/>
    <w:rsid w:val="00A36189"/>
    <w:rsid w:val="00A37381"/>
    <w:rsid w:val="00A41585"/>
    <w:rsid w:val="00A4444A"/>
    <w:rsid w:val="00A51E75"/>
    <w:rsid w:val="00A528A6"/>
    <w:rsid w:val="00A56E50"/>
    <w:rsid w:val="00A61ED6"/>
    <w:rsid w:val="00A62638"/>
    <w:rsid w:val="00A64F32"/>
    <w:rsid w:val="00A651D7"/>
    <w:rsid w:val="00A70242"/>
    <w:rsid w:val="00A70B42"/>
    <w:rsid w:val="00A71792"/>
    <w:rsid w:val="00A72152"/>
    <w:rsid w:val="00A73566"/>
    <w:rsid w:val="00A745E1"/>
    <w:rsid w:val="00A74996"/>
    <w:rsid w:val="00A860D1"/>
    <w:rsid w:val="00A93C6A"/>
    <w:rsid w:val="00A958E9"/>
    <w:rsid w:val="00AA1BB9"/>
    <w:rsid w:val="00AA4462"/>
    <w:rsid w:val="00AA60FC"/>
    <w:rsid w:val="00AA6C8E"/>
    <w:rsid w:val="00AA6DC7"/>
    <w:rsid w:val="00AA725F"/>
    <w:rsid w:val="00AB05A4"/>
    <w:rsid w:val="00AB0C14"/>
    <w:rsid w:val="00AB1787"/>
    <w:rsid w:val="00AB5FF3"/>
    <w:rsid w:val="00AB61AE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066D"/>
    <w:rsid w:val="00AE594C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729"/>
    <w:rsid w:val="00B07C89"/>
    <w:rsid w:val="00B11AC7"/>
    <w:rsid w:val="00B12A9D"/>
    <w:rsid w:val="00B1456B"/>
    <w:rsid w:val="00B16E5C"/>
    <w:rsid w:val="00B22573"/>
    <w:rsid w:val="00B23D05"/>
    <w:rsid w:val="00B25C71"/>
    <w:rsid w:val="00B269B5"/>
    <w:rsid w:val="00B30C55"/>
    <w:rsid w:val="00B31A83"/>
    <w:rsid w:val="00B34E92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84BE1"/>
    <w:rsid w:val="00B91F23"/>
    <w:rsid w:val="00B97347"/>
    <w:rsid w:val="00B97B4B"/>
    <w:rsid w:val="00BA7796"/>
    <w:rsid w:val="00BA7996"/>
    <w:rsid w:val="00BB64C1"/>
    <w:rsid w:val="00BC008E"/>
    <w:rsid w:val="00BC1743"/>
    <w:rsid w:val="00BC40D1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0AC5"/>
    <w:rsid w:val="00BF7B75"/>
    <w:rsid w:val="00C0112E"/>
    <w:rsid w:val="00C01458"/>
    <w:rsid w:val="00C014E4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10"/>
    <w:rsid w:val="00C71535"/>
    <w:rsid w:val="00C71831"/>
    <w:rsid w:val="00C7494E"/>
    <w:rsid w:val="00C74CA3"/>
    <w:rsid w:val="00C74CE8"/>
    <w:rsid w:val="00C75005"/>
    <w:rsid w:val="00C765D4"/>
    <w:rsid w:val="00C8204B"/>
    <w:rsid w:val="00C82441"/>
    <w:rsid w:val="00C82D74"/>
    <w:rsid w:val="00C879FF"/>
    <w:rsid w:val="00C9109A"/>
    <w:rsid w:val="00C946AB"/>
    <w:rsid w:val="00CA0F62"/>
    <w:rsid w:val="00CB0C15"/>
    <w:rsid w:val="00CB352F"/>
    <w:rsid w:val="00CC666E"/>
    <w:rsid w:val="00CC6969"/>
    <w:rsid w:val="00CD240F"/>
    <w:rsid w:val="00CD2BA2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7E27"/>
    <w:rsid w:val="00D476E8"/>
    <w:rsid w:val="00D54D90"/>
    <w:rsid w:val="00D56045"/>
    <w:rsid w:val="00D602F7"/>
    <w:rsid w:val="00D61099"/>
    <w:rsid w:val="00D6249E"/>
    <w:rsid w:val="00D636EF"/>
    <w:rsid w:val="00D6606E"/>
    <w:rsid w:val="00D6623B"/>
    <w:rsid w:val="00D70889"/>
    <w:rsid w:val="00D74F6F"/>
    <w:rsid w:val="00D76F37"/>
    <w:rsid w:val="00D77619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DC9"/>
    <w:rsid w:val="00DA5D93"/>
    <w:rsid w:val="00DB1A99"/>
    <w:rsid w:val="00DB5B2D"/>
    <w:rsid w:val="00DB6D94"/>
    <w:rsid w:val="00DB6DF1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072B9"/>
    <w:rsid w:val="00E10D1B"/>
    <w:rsid w:val="00E11CFB"/>
    <w:rsid w:val="00E12AAD"/>
    <w:rsid w:val="00E12DFD"/>
    <w:rsid w:val="00E153D7"/>
    <w:rsid w:val="00E20E0A"/>
    <w:rsid w:val="00E2457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3F80"/>
    <w:rsid w:val="00E54505"/>
    <w:rsid w:val="00E56DF1"/>
    <w:rsid w:val="00E64322"/>
    <w:rsid w:val="00E65AE1"/>
    <w:rsid w:val="00E66D90"/>
    <w:rsid w:val="00E71255"/>
    <w:rsid w:val="00E72C45"/>
    <w:rsid w:val="00E82848"/>
    <w:rsid w:val="00E860F5"/>
    <w:rsid w:val="00E8781D"/>
    <w:rsid w:val="00E90109"/>
    <w:rsid w:val="00E9342E"/>
    <w:rsid w:val="00E96640"/>
    <w:rsid w:val="00EA009D"/>
    <w:rsid w:val="00EA3057"/>
    <w:rsid w:val="00EA58B4"/>
    <w:rsid w:val="00EA6AD5"/>
    <w:rsid w:val="00EA7A08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1041"/>
    <w:rsid w:val="00F1221B"/>
    <w:rsid w:val="00F12586"/>
    <w:rsid w:val="00F14B36"/>
    <w:rsid w:val="00F16D65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2723"/>
    <w:rsid w:val="00F45A37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774B"/>
    <w:rsid w:val="00FB14E1"/>
    <w:rsid w:val="00FB21FE"/>
    <w:rsid w:val="00FB6FEA"/>
    <w:rsid w:val="00FC3303"/>
    <w:rsid w:val="00FC4809"/>
    <w:rsid w:val="00FC4BE1"/>
    <w:rsid w:val="00FD3BF7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Caption">
    <w:name w:val="caption"/>
    <w:basedOn w:val="Normal"/>
    <w:next w:val="Normal"/>
    <w:uiPriority w:val="35"/>
    <w:unhideWhenUsed/>
    <w:qFormat/>
    <w:rsid w:val="00BF0AC5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Caption">
    <w:name w:val="caption"/>
    <w:basedOn w:val="Normal"/>
    <w:next w:val="Normal"/>
    <w:uiPriority w:val="35"/>
    <w:unhideWhenUsed/>
    <w:qFormat/>
    <w:rsid w:val="00BF0AC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E5619-8F34-4D76-9887-2083C48AC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9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11502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Ghazale Ataie</cp:lastModifiedBy>
  <cp:revision>108</cp:revision>
  <cp:lastPrinted>2022-09-05T09:21:00Z</cp:lastPrinted>
  <dcterms:created xsi:type="dcterms:W3CDTF">2019-06-17T10:16:00Z</dcterms:created>
  <dcterms:modified xsi:type="dcterms:W3CDTF">2022-09-05T09:32:00Z</dcterms:modified>
</cp:coreProperties>
</file>