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99"/>
        <w:gridCol w:w="2159"/>
        <w:gridCol w:w="1531"/>
        <w:gridCol w:w="1350"/>
        <w:gridCol w:w="1461"/>
        <w:gridCol w:w="1826"/>
        <w:gridCol w:w="8"/>
      </w:tblGrid>
      <w:tr w:rsidR="008F7539" w:rsidRPr="00070ED8" w:rsidTr="004A3A80">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760254">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A3A80">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F3C71" w:rsidRDefault="004B2C61" w:rsidP="006835B1">
            <w:pPr>
              <w:widowControl w:val="0"/>
              <w:bidi w:val="0"/>
              <w:jc w:val="center"/>
              <w:rPr>
                <w:rFonts w:ascii="Arial" w:hAnsi="Arial" w:cs="Arial"/>
                <w:b/>
                <w:bCs/>
                <w:sz w:val="32"/>
                <w:szCs w:val="32"/>
              </w:rPr>
            </w:pPr>
            <w:r>
              <w:rPr>
                <w:rFonts w:ascii="Arial" w:hAnsi="Arial" w:cs="Arial"/>
                <w:b/>
                <w:bCs/>
                <w:sz w:val="32"/>
                <w:szCs w:val="32"/>
              </w:rPr>
              <w:t xml:space="preserve">SPECIFICATION FOR </w:t>
            </w:r>
            <w:r w:rsidR="006835B1">
              <w:rPr>
                <w:rFonts w:ascii="Arial" w:hAnsi="Arial" w:cs="Arial"/>
                <w:b/>
                <w:bCs/>
                <w:sz w:val="32"/>
                <w:szCs w:val="32"/>
              </w:rPr>
              <w:t>ROAD &amp; PAVING</w:t>
            </w:r>
          </w:p>
          <w:p w:rsidR="00EF757F" w:rsidRDefault="00EF757F" w:rsidP="00397C86">
            <w:pPr>
              <w:widowControl w:val="0"/>
              <w:bidi w:val="0"/>
              <w:rPr>
                <w:rFonts w:asciiTheme="majorBidi" w:hAnsiTheme="majorBidi" w:cs="B Nazanin"/>
                <w:b/>
                <w:bCs/>
                <w:color w:val="365F91"/>
                <w:sz w:val="32"/>
                <w:szCs w:val="32"/>
                <w:lang w:bidi="fa-IR"/>
              </w:rPr>
            </w:pPr>
          </w:p>
          <w:p w:rsidR="00EF757F" w:rsidRPr="00EA3057" w:rsidRDefault="00EF757F" w:rsidP="00760254">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w:t>
            </w:r>
            <w:bookmarkStart w:id="0" w:name="_GoBack"/>
            <w:bookmarkEnd w:id="0"/>
            <w:r w:rsidRPr="00BB1E47">
              <w:rPr>
                <w:rFonts w:asciiTheme="majorBidi" w:hAnsiTheme="majorBidi" w:cs="B Nazanin" w:hint="cs"/>
                <w:b/>
                <w:bCs/>
                <w:color w:val="365F91"/>
                <w:sz w:val="32"/>
                <w:szCs w:val="32"/>
                <w:rtl/>
                <w:lang w:bidi="fa-IR"/>
              </w:rPr>
              <w:t>ی بینک</w:t>
            </w:r>
          </w:p>
        </w:tc>
      </w:tr>
      <w:tr w:rsidR="002B2368"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tcBorders>
              <w:top w:val="single" w:sz="1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64" w:firstLine="38"/>
              <w:rPr>
                <w:rFonts w:ascii="Arial" w:hAnsi="Arial" w:cs="Arial"/>
                <w:b/>
                <w:bCs/>
                <w:sz w:val="17"/>
                <w:szCs w:val="17"/>
              </w:rPr>
            </w:pPr>
          </w:p>
        </w:tc>
        <w:tc>
          <w:tcPr>
            <w:tcW w:w="215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25" w:right="-113" w:hanging="2"/>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hanging="15"/>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397C86">
            <w:pPr>
              <w:widowControl w:val="0"/>
              <w:bidi w:val="0"/>
              <w:spacing w:before="20" w:after="20"/>
              <w:ind w:hanging="59"/>
              <w:rPr>
                <w:rFonts w:ascii="Arial" w:hAnsi="Arial" w:cs="Arial"/>
                <w:b/>
                <w:bCs/>
                <w:color w:val="000000"/>
                <w:sz w:val="17"/>
                <w:szCs w:val="17"/>
              </w:rPr>
            </w:pPr>
          </w:p>
        </w:tc>
      </w:tr>
      <w:tr w:rsidR="004A3A80"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3" w:type="dxa"/>
            <w:tcBorders>
              <w:top w:val="single" w:sz="2" w:space="0" w:color="auto"/>
              <w:bottom w:val="single" w:sz="2" w:space="0" w:color="auto"/>
              <w:right w:val="single" w:sz="2" w:space="0" w:color="auto"/>
            </w:tcBorders>
            <w:vAlign w:val="center"/>
          </w:tcPr>
          <w:p w:rsidR="004A3A80" w:rsidRPr="000E2E1E" w:rsidRDefault="004A3A80" w:rsidP="009C33B7">
            <w:pPr>
              <w:widowControl w:val="0"/>
              <w:bidi w:val="0"/>
              <w:spacing w:before="20" w:after="20"/>
              <w:jc w:val="center"/>
              <w:rPr>
                <w:rFonts w:ascii="Arial" w:hAnsi="Arial" w:cs="Arial"/>
                <w:szCs w:val="20"/>
              </w:rPr>
            </w:pPr>
            <w:r>
              <w:rPr>
                <w:rFonts w:ascii="Arial" w:hAnsi="Arial" w:cs="Arial"/>
                <w:szCs w:val="20"/>
              </w:rPr>
              <w:t>D03</w:t>
            </w:r>
          </w:p>
        </w:tc>
        <w:tc>
          <w:tcPr>
            <w:tcW w:w="1399" w:type="dxa"/>
            <w:tcBorders>
              <w:top w:val="single" w:sz="2" w:space="0" w:color="auto"/>
              <w:left w:val="single" w:sz="2" w:space="0" w:color="auto"/>
              <w:bottom w:val="single" w:sz="2" w:space="0" w:color="auto"/>
              <w:right w:val="single" w:sz="2" w:space="0" w:color="auto"/>
            </w:tcBorders>
            <w:vAlign w:val="center"/>
          </w:tcPr>
          <w:p w:rsidR="004A3A80" w:rsidRPr="000E2E1E" w:rsidRDefault="00E15575" w:rsidP="00E15575">
            <w:pPr>
              <w:widowControl w:val="0"/>
              <w:bidi w:val="0"/>
              <w:spacing w:before="20" w:after="20"/>
              <w:ind w:left="-64" w:right="-115"/>
              <w:jc w:val="center"/>
              <w:rPr>
                <w:rFonts w:ascii="Arial" w:hAnsi="Arial" w:cs="Arial"/>
                <w:szCs w:val="20"/>
              </w:rPr>
            </w:pPr>
            <w:r>
              <w:rPr>
                <w:rFonts w:ascii="Arial" w:hAnsi="Arial" w:cs="Arial"/>
                <w:szCs w:val="20"/>
              </w:rPr>
              <w:t>JUN</w:t>
            </w:r>
            <w:r w:rsidR="004A3A80">
              <w:rPr>
                <w:rFonts w:ascii="Arial" w:hAnsi="Arial" w:cs="Arial"/>
                <w:szCs w:val="20"/>
              </w:rPr>
              <w:t>. 202</w:t>
            </w:r>
            <w:r>
              <w:rPr>
                <w:rFonts w:ascii="Arial" w:hAnsi="Arial" w:cs="Arial"/>
                <w:szCs w:val="20"/>
              </w:rPr>
              <w:t>3</w:t>
            </w:r>
          </w:p>
        </w:tc>
        <w:tc>
          <w:tcPr>
            <w:tcW w:w="2159" w:type="dxa"/>
            <w:tcBorders>
              <w:top w:val="single" w:sz="2" w:space="0" w:color="auto"/>
              <w:left w:val="single" w:sz="2" w:space="0" w:color="auto"/>
              <w:bottom w:val="single" w:sz="2" w:space="0" w:color="auto"/>
              <w:right w:val="single" w:sz="2" w:space="0" w:color="auto"/>
            </w:tcBorders>
            <w:vAlign w:val="center"/>
          </w:tcPr>
          <w:p w:rsidR="004A3A80" w:rsidRPr="000E2E1E" w:rsidRDefault="004A3A80" w:rsidP="009C33B7">
            <w:pPr>
              <w:widowControl w:val="0"/>
              <w:bidi w:val="0"/>
              <w:spacing w:before="20" w:after="20"/>
              <w:ind w:left="-64" w:right="-115"/>
              <w:jc w:val="center"/>
              <w:rPr>
                <w:rFonts w:ascii="Arial" w:hAnsi="Arial" w:cs="Arial"/>
                <w:szCs w:val="20"/>
              </w:rPr>
            </w:pPr>
            <w:r>
              <w:rPr>
                <w:rFonts w:ascii="Arial" w:hAnsi="Arial" w:cs="Arial"/>
                <w:szCs w:val="20"/>
              </w:rPr>
              <w:t>AFD</w:t>
            </w:r>
          </w:p>
        </w:tc>
        <w:tc>
          <w:tcPr>
            <w:tcW w:w="1531" w:type="dxa"/>
            <w:tcBorders>
              <w:top w:val="single" w:sz="2" w:space="0" w:color="auto"/>
              <w:left w:val="single" w:sz="2" w:space="0" w:color="auto"/>
              <w:bottom w:val="single" w:sz="2" w:space="0" w:color="auto"/>
              <w:right w:val="single" w:sz="2" w:space="0" w:color="auto"/>
            </w:tcBorders>
            <w:vAlign w:val="center"/>
          </w:tcPr>
          <w:p w:rsidR="004A3A80" w:rsidRPr="00C66E37" w:rsidRDefault="004A3A80" w:rsidP="009C33B7">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A3A80" w:rsidRPr="000E2E1E" w:rsidRDefault="004A3A80" w:rsidP="009C33B7">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4A3A80" w:rsidRPr="002918D6" w:rsidRDefault="00E15575" w:rsidP="00E15575">
            <w:pPr>
              <w:widowControl w:val="0"/>
              <w:bidi w:val="0"/>
              <w:spacing w:before="20" w:after="20"/>
              <w:rPr>
                <w:rFonts w:ascii="Arial" w:hAnsi="Arial" w:cs="Arial"/>
                <w:szCs w:val="20"/>
              </w:rPr>
            </w:pPr>
            <w:proofErr w:type="spellStart"/>
            <w:r>
              <w:rPr>
                <w:rFonts w:ascii="Arial" w:hAnsi="Arial" w:cs="Arial"/>
                <w:szCs w:val="20"/>
              </w:rPr>
              <w:t>A.</w:t>
            </w:r>
            <w:r w:rsidR="004A3A80">
              <w:rPr>
                <w:rFonts w:ascii="Arial" w:hAnsi="Arial" w:cs="Arial"/>
                <w:szCs w:val="20"/>
              </w:rPr>
              <w:t>M.M</w:t>
            </w:r>
            <w:r>
              <w:rPr>
                <w:rFonts w:ascii="Arial" w:hAnsi="Arial" w:cs="Arial"/>
                <w:szCs w:val="20"/>
              </w:rPr>
              <w:t>ohseni</w:t>
            </w:r>
            <w:proofErr w:type="spellEnd"/>
          </w:p>
        </w:tc>
        <w:tc>
          <w:tcPr>
            <w:tcW w:w="1826" w:type="dxa"/>
            <w:tcBorders>
              <w:top w:val="single" w:sz="2" w:space="0" w:color="auto"/>
              <w:left w:val="single" w:sz="2" w:space="0" w:color="auto"/>
              <w:bottom w:val="single" w:sz="2" w:space="0" w:color="auto"/>
            </w:tcBorders>
            <w:vAlign w:val="center"/>
          </w:tcPr>
          <w:p w:rsidR="004A3A80" w:rsidRPr="000E2E1E" w:rsidRDefault="004A3A80" w:rsidP="00397C86">
            <w:pPr>
              <w:widowControl w:val="0"/>
              <w:bidi w:val="0"/>
              <w:spacing w:before="20" w:after="20"/>
              <w:ind w:left="180"/>
              <w:rPr>
                <w:rFonts w:ascii="Arial" w:hAnsi="Arial" w:cs="Arial"/>
                <w:color w:val="000000"/>
                <w:szCs w:val="20"/>
              </w:rPr>
            </w:pPr>
          </w:p>
        </w:tc>
      </w:tr>
      <w:tr w:rsidR="004A3A80"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3" w:type="dxa"/>
            <w:tcBorders>
              <w:top w:val="single" w:sz="2" w:space="0" w:color="auto"/>
              <w:bottom w:val="single" w:sz="2" w:space="0" w:color="auto"/>
              <w:right w:val="single" w:sz="2" w:space="0" w:color="auto"/>
            </w:tcBorders>
            <w:vAlign w:val="center"/>
          </w:tcPr>
          <w:p w:rsidR="004A3A80" w:rsidRPr="000E2E1E" w:rsidRDefault="004A3A80" w:rsidP="00F0350A">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4A3A80" w:rsidRPr="000E2E1E" w:rsidRDefault="004A3A80" w:rsidP="00F0350A">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9" w:type="dxa"/>
            <w:tcBorders>
              <w:top w:val="single" w:sz="2" w:space="0" w:color="auto"/>
              <w:left w:val="single" w:sz="2" w:space="0" w:color="auto"/>
              <w:bottom w:val="single" w:sz="2" w:space="0" w:color="auto"/>
              <w:right w:val="single" w:sz="2" w:space="0" w:color="auto"/>
            </w:tcBorders>
            <w:vAlign w:val="center"/>
          </w:tcPr>
          <w:p w:rsidR="004A3A80" w:rsidRPr="000E2E1E" w:rsidRDefault="004A3A80" w:rsidP="00F0350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4A3A80" w:rsidRPr="00C66E37" w:rsidRDefault="004A3A80" w:rsidP="00F0350A">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A3A80" w:rsidRPr="000E2E1E" w:rsidRDefault="004A3A80" w:rsidP="00F0350A">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4A3A80" w:rsidRPr="002918D6" w:rsidRDefault="004A3A80" w:rsidP="00F0350A">
            <w:pPr>
              <w:widowControl w:val="0"/>
              <w:bidi w:val="0"/>
              <w:spacing w:before="20" w:after="20"/>
              <w:rPr>
                <w:rFonts w:ascii="Arial" w:hAnsi="Arial" w:cs="Arial"/>
                <w:szCs w:val="20"/>
              </w:rPr>
            </w:pPr>
            <w:proofErr w:type="spellStart"/>
            <w:r>
              <w:rPr>
                <w:rFonts w:ascii="Arial" w:hAnsi="Arial" w:cs="Arial"/>
                <w:szCs w:val="20"/>
              </w:rPr>
              <w:t>M.Mehrshad</w:t>
            </w:r>
            <w:proofErr w:type="spellEnd"/>
          </w:p>
        </w:tc>
        <w:tc>
          <w:tcPr>
            <w:tcW w:w="1826" w:type="dxa"/>
            <w:tcBorders>
              <w:top w:val="single" w:sz="2" w:space="0" w:color="auto"/>
              <w:left w:val="single" w:sz="2" w:space="0" w:color="auto"/>
              <w:bottom w:val="single" w:sz="2" w:space="0" w:color="auto"/>
            </w:tcBorders>
            <w:vAlign w:val="center"/>
          </w:tcPr>
          <w:p w:rsidR="004A3A80" w:rsidRPr="000E2E1E" w:rsidRDefault="004A3A80" w:rsidP="00397C86">
            <w:pPr>
              <w:widowControl w:val="0"/>
              <w:bidi w:val="0"/>
              <w:spacing w:before="20" w:after="20"/>
              <w:ind w:left="180"/>
              <w:rPr>
                <w:rFonts w:ascii="Arial" w:hAnsi="Arial" w:cs="Arial"/>
                <w:color w:val="000000"/>
                <w:szCs w:val="20"/>
              </w:rPr>
            </w:pPr>
          </w:p>
        </w:tc>
      </w:tr>
      <w:tr w:rsidR="004A3A80"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tcBorders>
              <w:top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9"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4A3A80" w:rsidRPr="00C66E37" w:rsidRDefault="004A3A80" w:rsidP="00397C86">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397C86">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4A3A80" w:rsidRPr="002918D6" w:rsidRDefault="004A3A80" w:rsidP="00397C86">
            <w:pPr>
              <w:widowControl w:val="0"/>
              <w:bidi w:val="0"/>
              <w:spacing w:before="20" w:after="20"/>
              <w:rPr>
                <w:rFonts w:ascii="Arial" w:hAnsi="Arial" w:cs="Arial"/>
                <w:szCs w:val="20"/>
              </w:rPr>
            </w:pPr>
            <w:proofErr w:type="spellStart"/>
            <w:r>
              <w:rPr>
                <w:rFonts w:ascii="Arial" w:hAnsi="Arial" w:cs="Arial"/>
                <w:szCs w:val="20"/>
              </w:rPr>
              <w:t>M.Mehrshad</w:t>
            </w:r>
            <w:proofErr w:type="spellEnd"/>
          </w:p>
        </w:tc>
        <w:tc>
          <w:tcPr>
            <w:tcW w:w="1826" w:type="dxa"/>
            <w:tcBorders>
              <w:top w:val="single" w:sz="2" w:space="0" w:color="auto"/>
              <w:left w:val="single" w:sz="2" w:space="0" w:color="auto"/>
              <w:bottom w:val="single" w:sz="4" w:space="0" w:color="auto"/>
            </w:tcBorders>
            <w:vAlign w:val="center"/>
          </w:tcPr>
          <w:p w:rsidR="004A3A80" w:rsidRPr="00C9109A" w:rsidRDefault="004A3A80" w:rsidP="00397C86">
            <w:pPr>
              <w:widowControl w:val="0"/>
              <w:bidi w:val="0"/>
              <w:spacing w:before="20" w:after="20"/>
              <w:rPr>
                <w:rFonts w:ascii="Arial" w:hAnsi="Arial" w:cs="Arial"/>
                <w:szCs w:val="20"/>
              </w:rPr>
            </w:pPr>
          </w:p>
        </w:tc>
      </w:tr>
      <w:tr w:rsidR="004A3A80"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tcBorders>
              <w:top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9"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760254">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4A3A80" w:rsidRPr="00C66E37" w:rsidRDefault="004A3A80" w:rsidP="00397C86">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A3A80" w:rsidRPr="000E2E1E" w:rsidRDefault="004A3A80" w:rsidP="00397C86">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4A3A80" w:rsidRPr="002918D6" w:rsidRDefault="004A3A80" w:rsidP="00397C86">
            <w:pPr>
              <w:widowControl w:val="0"/>
              <w:bidi w:val="0"/>
              <w:spacing w:before="20" w:after="20"/>
              <w:rPr>
                <w:rFonts w:ascii="Arial" w:hAnsi="Arial" w:cs="Arial"/>
                <w:szCs w:val="20"/>
              </w:rPr>
            </w:pPr>
            <w:proofErr w:type="spellStart"/>
            <w:r>
              <w:rPr>
                <w:rFonts w:ascii="Arial" w:hAnsi="Arial" w:cs="Arial"/>
                <w:szCs w:val="20"/>
              </w:rPr>
              <w:t>M.Mehrshad</w:t>
            </w:r>
            <w:proofErr w:type="spellEnd"/>
          </w:p>
        </w:tc>
        <w:tc>
          <w:tcPr>
            <w:tcW w:w="1826" w:type="dxa"/>
            <w:tcBorders>
              <w:top w:val="single" w:sz="2" w:space="0" w:color="auto"/>
              <w:left w:val="single" w:sz="2" w:space="0" w:color="auto"/>
              <w:bottom w:val="single" w:sz="4" w:space="0" w:color="auto"/>
            </w:tcBorders>
            <w:vAlign w:val="center"/>
          </w:tcPr>
          <w:p w:rsidR="004A3A80" w:rsidRPr="000E2E1E" w:rsidRDefault="004A3A80" w:rsidP="00397C86">
            <w:pPr>
              <w:widowControl w:val="0"/>
              <w:bidi w:val="0"/>
              <w:spacing w:before="20" w:after="20"/>
              <w:ind w:left="180"/>
              <w:rPr>
                <w:rFonts w:ascii="Arial" w:hAnsi="Arial" w:cs="Arial"/>
                <w:color w:val="000000"/>
                <w:szCs w:val="20"/>
              </w:rPr>
            </w:pPr>
          </w:p>
        </w:tc>
      </w:tr>
      <w:tr w:rsidR="004A3A80" w:rsidRPr="000E2E1E"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tcBorders>
              <w:top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left="-64" w:firstLine="38"/>
              <w:rPr>
                <w:rFonts w:ascii="Arial" w:hAnsi="Arial" w:cs="Arial"/>
                <w:b/>
                <w:bCs/>
                <w:sz w:val="17"/>
                <w:szCs w:val="17"/>
              </w:rPr>
            </w:pPr>
            <w:r w:rsidRPr="00CD3973">
              <w:rPr>
                <w:rFonts w:ascii="Arial" w:hAnsi="Arial" w:cs="Arial"/>
                <w:b/>
                <w:bCs/>
                <w:sz w:val="17"/>
                <w:szCs w:val="17"/>
              </w:rPr>
              <w:t>Date</w:t>
            </w:r>
          </w:p>
        </w:tc>
        <w:tc>
          <w:tcPr>
            <w:tcW w:w="2159" w:type="dxa"/>
            <w:tcBorders>
              <w:top w:val="single" w:sz="2" w:space="0" w:color="auto"/>
              <w:left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left="-125" w:right="-113" w:hanging="2"/>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hanging="15"/>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4A3A80" w:rsidRPr="00CD3973" w:rsidRDefault="004A3A80" w:rsidP="00397C86">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4A3A80" w:rsidRPr="00CD3973" w:rsidRDefault="004A3A80" w:rsidP="00397C86">
            <w:pPr>
              <w:widowControl w:val="0"/>
              <w:bidi w:val="0"/>
              <w:spacing w:before="20" w:after="20"/>
              <w:ind w:hanging="59"/>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A3A80" w:rsidRPr="00FB14E1"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2" w:type="dxa"/>
            <w:gridSpan w:val="2"/>
            <w:tcBorders>
              <w:top w:val="single" w:sz="4" w:space="0" w:color="auto"/>
              <w:bottom w:val="single" w:sz="4" w:space="0" w:color="auto"/>
              <w:right w:val="single" w:sz="4" w:space="0" w:color="auto"/>
            </w:tcBorders>
            <w:vAlign w:val="center"/>
          </w:tcPr>
          <w:p w:rsidR="004A3A80" w:rsidRPr="00FB14E1" w:rsidRDefault="004A3A80" w:rsidP="00397C86">
            <w:pPr>
              <w:widowControl w:val="0"/>
              <w:bidi w:val="0"/>
              <w:ind w:hanging="59"/>
              <w:rPr>
                <w:rFonts w:ascii="Arial" w:hAnsi="Arial" w:cs="Arial"/>
                <w:b/>
                <w:bCs/>
                <w:color w:val="000000"/>
                <w:sz w:val="18"/>
                <w:szCs w:val="18"/>
              </w:rPr>
            </w:pPr>
            <w:r>
              <w:rPr>
                <w:rFonts w:ascii="Arial" w:hAnsi="Arial" w:cs="Arial"/>
                <w:b/>
                <w:bCs/>
                <w:sz w:val="18"/>
                <w:szCs w:val="18"/>
              </w:rPr>
              <w:t>Class:2</w:t>
            </w:r>
          </w:p>
        </w:tc>
        <w:tc>
          <w:tcPr>
            <w:tcW w:w="8327" w:type="dxa"/>
            <w:gridSpan w:val="5"/>
            <w:tcBorders>
              <w:top w:val="single" w:sz="4" w:space="0" w:color="auto"/>
              <w:left w:val="single" w:sz="4" w:space="0" w:color="auto"/>
              <w:bottom w:val="single" w:sz="4" w:space="0" w:color="auto"/>
            </w:tcBorders>
            <w:vAlign w:val="center"/>
          </w:tcPr>
          <w:p w:rsidR="004A3A80" w:rsidRPr="0045129D" w:rsidRDefault="004A3A80" w:rsidP="004D3B95">
            <w:pPr>
              <w:widowControl w:val="0"/>
              <w:bidi w:val="0"/>
              <w:ind w:hanging="59"/>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8D1C62">
              <w:rPr>
                <w:rFonts w:asciiTheme="minorBidi" w:hAnsiTheme="minorBidi" w:cstheme="minorBidi"/>
                <w:b/>
                <w:bCs/>
                <w:color w:val="000000"/>
                <w:sz w:val="17"/>
                <w:szCs w:val="17"/>
              </w:rPr>
              <w:t>F0Z-70724</w:t>
            </w:r>
            <w:r>
              <w:rPr>
                <w:rFonts w:asciiTheme="minorBidi" w:hAnsiTheme="minorBidi" w:cstheme="minorBidi"/>
                <w:b/>
                <w:bCs/>
                <w:color w:val="000000"/>
                <w:sz w:val="17"/>
                <w:szCs w:val="17"/>
              </w:rPr>
              <w:t>2</w:t>
            </w:r>
          </w:p>
        </w:tc>
      </w:tr>
      <w:tr w:rsidR="004A3A80" w:rsidRPr="00FB14E1" w:rsidTr="004A3A8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3" w:type="dxa"/>
            <w:tcBorders>
              <w:top w:val="single" w:sz="4" w:space="0" w:color="auto"/>
              <w:right w:val="nil"/>
            </w:tcBorders>
          </w:tcPr>
          <w:p w:rsidR="004A3A80" w:rsidRPr="00FB14E1" w:rsidRDefault="004A3A80" w:rsidP="00397C8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6" w:type="dxa"/>
            <w:gridSpan w:val="6"/>
            <w:tcBorders>
              <w:top w:val="single" w:sz="4" w:space="0" w:color="auto"/>
              <w:left w:val="nil"/>
              <w:bottom w:val="single" w:sz="12" w:space="0" w:color="auto"/>
            </w:tcBorders>
          </w:tcPr>
          <w:p w:rsidR="004A3A80" w:rsidRDefault="004A3A80" w:rsidP="00397C86">
            <w:pPr>
              <w:widowControl w:val="0"/>
              <w:bidi w:val="0"/>
              <w:spacing w:before="60" w:after="60"/>
              <w:ind w:hanging="57"/>
              <w:rPr>
                <w:rFonts w:asciiTheme="minorBidi" w:hAnsiTheme="minorBidi" w:cstheme="minorBidi"/>
                <w:b/>
                <w:bCs/>
                <w:color w:val="000000"/>
                <w:sz w:val="14"/>
                <w:szCs w:val="14"/>
              </w:rPr>
            </w:pP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A3A80" w:rsidRPr="00C10E61" w:rsidRDefault="004A3A80" w:rsidP="00397C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A3A80" w:rsidRPr="003B1A41" w:rsidRDefault="004A3A80" w:rsidP="00397C8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C633DD" w:rsidP="00052473">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540"/>
        <w:gridCol w:w="576"/>
        <w:gridCol w:w="678"/>
        <w:gridCol w:w="636"/>
        <w:gridCol w:w="636"/>
        <w:gridCol w:w="1149"/>
        <w:gridCol w:w="915"/>
        <w:gridCol w:w="630"/>
        <w:gridCol w:w="630"/>
        <w:gridCol w:w="562"/>
        <w:gridCol w:w="648"/>
        <w:gridCol w:w="649"/>
      </w:tblGrid>
      <w:tr w:rsidR="00737F90" w:rsidRPr="005F03BB" w:rsidTr="00F9099A">
        <w:trPr>
          <w:trHeight w:hRule="exact" w:val="359"/>
          <w:jc w:val="center"/>
        </w:trPr>
        <w:tc>
          <w:tcPr>
            <w:tcW w:w="941" w:type="dxa"/>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397C86">
            <w:pPr>
              <w:widowControl w:val="0"/>
              <w:bidi w:val="0"/>
            </w:pPr>
            <w:r>
              <w:rPr>
                <w:rFonts w:ascii="Arial" w:hAnsi="Arial" w:cs="Arial"/>
                <w:b/>
                <w:sz w:val="16"/>
                <w:szCs w:val="16"/>
              </w:rPr>
              <w:t>D01</w:t>
            </w:r>
          </w:p>
        </w:tc>
        <w:tc>
          <w:tcPr>
            <w:tcW w:w="678" w:type="dxa"/>
            <w:vAlign w:val="center"/>
          </w:tcPr>
          <w:p w:rsidR="00737F90" w:rsidRDefault="00737F90" w:rsidP="00397C86">
            <w:pPr>
              <w:widowControl w:val="0"/>
              <w:bidi w:val="0"/>
            </w:pPr>
            <w:r>
              <w:rPr>
                <w:rFonts w:ascii="Arial" w:hAnsi="Arial" w:cs="Arial"/>
                <w:b/>
                <w:sz w:val="16"/>
                <w:szCs w:val="16"/>
              </w:rPr>
              <w:t>D02</w:t>
            </w:r>
          </w:p>
        </w:tc>
        <w:tc>
          <w:tcPr>
            <w:tcW w:w="636" w:type="dxa"/>
            <w:vAlign w:val="center"/>
          </w:tcPr>
          <w:p w:rsidR="00737F90" w:rsidRDefault="00737F90" w:rsidP="00397C86">
            <w:pPr>
              <w:widowControl w:val="0"/>
              <w:bidi w:val="0"/>
            </w:pPr>
            <w:r>
              <w:rPr>
                <w:rFonts w:ascii="Arial" w:hAnsi="Arial" w:cs="Arial"/>
                <w:b/>
                <w:sz w:val="16"/>
                <w:szCs w:val="16"/>
              </w:rPr>
              <w:t>D03</w:t>
            </w:r>
          </w:p>
        </w:tc>
        <w:tc>
          <w:tcPr>
            <w:tcW w:w="636" w:type="dxa"/>
            <w:vAlign w:val="center"/>
          </w:tcPr>
          <w:p w:rsidR="00737F90" w:rsidRDefault="00737F90" w:rsidP="00397C86">
            <w:pPr>
              <w:widowControl w:val="0"/>
              <w:bidi w:val="0"/>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397C86">
            <w:pPr>
              <w:widowControl w:val="0"/>
              <w:bidi w:val="0"/>
              <w:spacing w:line="160" w:lineRule="exact"/>
              <w:rPr>
                <w:rFonts w:cs="Arial"/>
                <w:b/>
                <w:sz w:val="16"/>
                <w:szCs w:val="16"/>
                <w:lang w:bidi="fa-IR"/>
              </w:rPr>
            </w:pPr>
          </w:p>
        </w:tc>
        <w:tc>
          <w:tcPr>
            <w:tcW w:w="915" w:type="dxa"/>
            <w:shd w:val="clear" w:color="auto" w:fill="auto"/>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397C86">
            <w:pPr>
              <w:widowControl w:val="0"/>
              <w:bidi w:val="0"/>
            </w:pPr>
            <w:r>
              <w:rPr>
                <w:rFonts w:ascii="Arial" w:hAnsi="Arial" w:cs="Arial"/>
                <w:b/>
                <w:sz w:val="16"/>
                <w:szCs w:val="16"/>
              </w:rPr>
              <w:t>D01</w:t>
            </w:r>
          </w:p>
        </w:tc>
        <w:tc>
          <w:tcPr>
            <w:tcW w:w="562" w:type="dxa"/>
            <w:shd w:val="clear" w:color="auto" w:fill="auto"/>
            <w:vAlign w:val="center"/>
          </w:tcPr>
          <w:p w:rsidR="00737F90" w:rsidRDefault="00737F90" w:rsidP="00397C86">
            <w:pPr>
              <w:widowControl w:val="0"/>
              <w:bidi w:val="0"/>
            </w:pPr>
            <w:r>
              <w:rPr>
                <w:rFonts w:ascii="Arial" w:hAnsi="Arial" w:cs="Arial"/>
                <w:b/>
                <w:sz w:val="16"/>
                <w:szCs w:val="16"/>
              </w:rPr>
              <w:t>D02</w:t>
            </w:r>
          </w:p>
        </w:tc>
        <w:tc>
          <w:tcPr>
            <w:tcW w:w="648" w:type="dxa"/>
            <w:shd w:val="clear" w:color="auto" w:fill="auto"/>
            <w:vAlign w:val="center"/>
          </w:tcPr>
          <w:p w:rsidR="00737F90" w:rsidRDefault="00737F90" w:rsidP="00397C86">
            <w:pPr>
              <w:widowControl w:val="0"/>
              <w:bidi w:val="0"/>
            </w:pPr>
            <w:r>
              <w:rPr>
                <w:rFonts w:ascii="Arial" w:hAnsi="Arial" w:cs="Arial"/>
                <w:b/>
                <w:sz w:val="16"/>
                <w:szCs w:val="16"/>
              </w:rPr>
              <w:t>D03</w:t>
            </w:r>
          </w:p>
        </w:tc>
        <w:tc>
          <w:tcPr>
            <w:tcW w:w="649" w:type="dxa"/>
            <w:shd w:val="clear" w:color="auto" w:fill="auto"/>
            <w:vAlign w:val="center"/>
          </w:tcPr>
          <w:p w:rsidR="00737F90" w:rsidRDefault="00737F90" w:rsidP="00397C86">
            <w:pPr>
              <w:widowControl w:val="0"/>
              <w:bidi w:val="0"/>
            </w:pPr>
            <w:r>
              <w:rPr>
                <w:rFonts w:ascii="Arial" w:hAnsi="Arial" w:cs="Arial"/>
                <w:b/>
                <w:sz w:val="16"/>
                <w:szCs w:val="16"/>
              </w:rPr>
              <w:t>D04</w:t>
            </w: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9C33B7">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636" w:type="dxa"/>
            <w:vAlign w:val="center"/>
          </w:tcPr>
          <w:p w:rsidR="00F612C3" w:rsidRPr="0090540C" w:rsidRDefault="00F612C3" w:rsidP="009C33B7">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636"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636"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636"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636" w:type="dxa"/>
            <w:vAlign w:val="center"/>
          </w:tcPr>
          <w:p w:rsidR="00F612C3" w:rsidRPr="00290A48" w:rsidRDefault="00F612C3"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lang w:bidi="fa-IR"/>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13</w:t>
            </w:r>
          </w:p>
        </w:tc>
        <w:tc>
          <w:tcPr>
            <w:tcW w:w="540" w:type="dxa"/>
            <w:vAlign w:val="center"/>
          </w:tcPr>
          <w:p w:rsidR="00F612C3" w:rsidRPr="00290A48" w:rsidRDefault="00F612C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14</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15</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16</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17</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18</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19</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20</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21</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22</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23</w:t>
            </w:r>
          </w:p>
        </w:tc>
        <w:tc>
          <w:tcPr>
            <w:tcW w:w="540"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24</w:t>
            </w:r>
          </w:p>
        </w:tc>
        <w:tc>
          <w:tcPr>
            <w:tcW w:w="540"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25</w:t>
            </w:r>
          </w:p>
        </w:tc>
        <w:tc>
          <w:tcPr>
            <w:tcW w:w="540"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26</w:t>
            </w:r>
          </w:p>
        </w:tc>
        <w:tc>
          <w:tcPr>
            <w:tcW w:w="540"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27</w:t>
            </w:r>
          </w:p>
        </w:tc>
        <w:tc>
          <w:tcPr>
            <w:tcW w:w="540"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28</w:t>
            </w:r>
          </w:p>
        </w:tc>
        <w:tc>
          <w:tcPr>
            <w:tcW w:w="540"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F612C3" w:rsidRPr="00290A48" w:rsidRDefault="00F612C3" w:rsidP="00F0350A">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29</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F0350A">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30</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31</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32</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33</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34</w:t>
            </w:r>
          </w:p>
          <w:p w:rsidR="00F612C3" w:rsidRPr="00A54E86" w:rsidRDefault="00F612C3" w:rsidP="00397C86">
            <w:pPr>
              <w:widowControl w:val="0"/>
              <w:bidi w:val="0"/>
              <w:rPr>
                <w:rFonts w:ascii="Arial" w:hAnsi="Arial" w:cs="Arial"/>
                <w:b/>
                <w:sz w:val="16"/>
                <w:szCs w:val="16"/>
              </w:rPr>
            </w:pP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35</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36</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37</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38</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39</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40</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41</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42</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43</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44</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45</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46</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47</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48</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49</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50</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51</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52</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53</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54</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55</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56</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57</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58</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59</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60</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61</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170"/>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62</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F9099A">
        <w:trPr>
          <w:trHeight w:hRule="exact" w:val="255"/>
          <w:jc w:val="center"/>
        </w:trPr>
        <w:tc>
          <w:tcPr>
            <w:tcW w:w="941" w:type="dxa"/>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63</w:t>
            </w:r>
          </w:p>
        </w:tc>
        <w:tc>
          <w:tcPr>
            <w:tcW w:w="540"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052473">
        <w:trPr>
          <w:trHeight w:hRule="exact" w:val="104"/>
          <w:jc w:val="center"/>
        </w:trPr>
        <w:tc>
          <w:tcPr>
            <w:tcW w:w="941" w:type="dxa"/>
            <w:tcBorders>
              <w:bottom w:val="single" w:sz="4" w:space="0" w:color="auto"/>
            </w:tcBorders>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64</w:t>
            </w:r>
          </w:p>
        </w:tc>
        <w:tc>
          <w:tcPr>
            <w:tcW w:w="540" w:type="dxa"/>
            <w:tcBorders>
              <w:bottom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tcBorders>
              <w:bottom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tcBorders>
              <w:bottom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tcBorders>
              <w:bottom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tcBorders>
              <w:bottom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12" w:space="0" w:color="auto"/>
              <w:bottom w:val="single" w:sz="4" w:space="0" w:color="auto"/>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tcBorders>
              <w:bottom w:val="single" w:sz="4" w:space="0" w:color="auto"/>
            </w:tcBorders>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129</w:t>
            </w:r>
          </w:p>
        </w:tc>
        <w:tc>
          <w:tcPr>
            <w:tcW w:w="630" w:type="dxa"/>
            <w:tcBorders>
              <w:bottom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tcBorders>
              <w:bottom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tcBorders>
              <w:bottom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tcBorders>
              <w:bottom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tcBorders>
              <w:bottom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r w:rsidR="00F612C3" w:rsidRPr="005F03BB" w:rsidTr="00052473">
        <w:trPr>
          <w:trHeight w:hRule="exact" w:val="177"/>
          <w:jc w:val="center"/>
        </w:trPr>
        <w:tc>
          <w:tcPr>
            <w:tcW w:w="941" w:type="dxa"/>
            <w:tcBorders>
              <w:top w:val="single" w:sz="4" w:space="0" w:color="auto"/>
            </w:tcBorders>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65</w:t>
            </w:r>
          </w:p>
        </w:tc>
        <w:tc>
          <w:tcPr>
            <w:tcW w:w="540" w:type="dxa"/>
            <w:tcBorders>
              <w:top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576" w:type="dxa"/>
            <w:tcBorders>
              <w:top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78" w:type="dxa"/>
            <w:tcBorders>
              <w:top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tcBorders>
              <w:top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636" w:type="dxa"/>
            <w:tcBorders>
              <w:top w:val="single" w:sz="4" w:space="0" w:color="auto"/>
            </w:tcBorders>
            <w:vAlign w:val="center"/>
          </w:tcPr>
          <w:p w:rsidR="00F612C3" w:rsidRPr="0090540C" w:rsidRDefault="00F612C3" w:rsidP="00397C86">
            <w:pPr>
              <w:widowControl w:val="0"/>
              <w:bidi w:val="0"/>
              <w:spacing w:line="192" w:lineRule="auto"/>
              <w:rPr>
                <w:rFonts w:ascii="Arial" w:hAnsi="Arial" w:cs="Arial"/>
                <w:b/>
                <w:sz w:val="16"/>
                <w:szCs w:val="16"/>
              </w:rPr>
            </w:pPr>
          </w:p>
        </w:tc>
        <w:tc>
          <w:tcPr>
            <w:tcW w:w="1149" w:type="dxa"/>
            <w:vMerge/>
            <w:tcBorders>
              <w:top w:val="single" w:sz="4" w:space="0" w:color="auto"/>
              <w:bottom w:val="nil"/>
            </w:tcBorders>
            <w:shd w:val="clear" w:color="auto" w:fill="auto"/>
            <w:vAlign w:val="center"/>
          </w:tcPr>
          <w:p w:rsidR="00F612C3" w:rsidRPr="005F03BB" w:rsidRDefault="00F612C3" w:rsidP="00397C86">
            <w:pPr>
              <w:widowControl w:val="0"/>
              <w:bidi w:val="0"/>
              <w:spacing w:line="192" w:lineRule="auto"/>
              <w:rPr>
                <w:rFonts w:cs="Arial"/>
                <w:b/>
                <w:sz w:val="16"/>
                <w:szCs w:val="16"/>
              </w:rPr>
            </w:pPr>
          </w:p>
        </w:tc>
        <w:tc>
          <w:tcPr>
            <w:tcW w:w="915" w:type="dxa"/>
            <w:tcBorders>
              <w:top w:val="single" w:sz="4" w:space="0" w:color="auto"/>
            </w:tcBorders>
            <w:shd w:val="clear" w:color="auto" w:fill="auto"/>
            <w:vAlign w:val="center"/>
          </w:tcPr>
          <w:p w:rsidR="00F612C3" w:rsidRPr="00A54E86" w:rsidRDefault="00F612C3" w:rsidP="00397C86">
            <w:pPr>
              <w:widowControl w:val="0"/>
              <w:bidi w:val="0"/>
              <w:rPr>
                <w:rFonts w:ascii="Arial" w:hAnsi="Arial" w:cs="Arial"/>
                <w:b/>
                <w:sz w:val="16"/>
                <w:szCs w:val="16"/>
              </w:rPr>
            </w:pPr>
            <w:r w:rsidRPr="00A54E86">
              <w:rPr>
                <w:rFonts w:ascii="Arial" w:hAnsi="Arial" w:cs="Arial"/>
                <w:b/>
                <w:sz w:val="16"/>
                <w:szCs w:val="16"/>
              </w:rPr>
              <w:t>130</w:t>
            </w:r>
          </w:p>
        </w:tc>
        <w:tc>
          <w:tcPr>
            <w:tcW w:w="630" w:type="dxa"/>
            <w:tcBorders>
              <w:top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30" w:type="dxa"/>
            <w:tcBorders>
              <w:top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562" w:type="dxa"/>
            <w:tcBorders>
              <w:top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8" w:type="dxa"/>
            <w:tcBorders>
              <w:top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c>
          <w:tcPr>
            <w:tcW w:w="649" w:type="dxa"/>
            <w:tcBorders>
              <w:top w:val="single" w:sz="4" w:space="0" w:color="auto"/>
            </w:tcBorders>
            <w:shd w:val="clear" w:color="auto" w:fill="auto"/>
            <w:vAlign w:val="center"/>
          </w:tcPr>
          <w:p w:rsidR="00F612C3" w:rsidRPr="0090540C" w:rsidRDefault="00F612C3" w:rsidP="00397C86">
            <w:pPr>
              <w:widowControl w:val="0"/>
              <w:bidi w:val="0"/>
              <w:spacing w:line="192" w:lineRule="auto"/>
              <w:rPr>
                <w:rFonts w:ascii="Arial" w:hAnsi="Arial" w:cs="Arial"/>
                <w:b/>
                <w:sz w:val="16"/>
                <w:szCs w:val="16"/>
              </w:rPr>
            </w:pPr>
          </w:p>
        </w:tc>
      </w:tr>
    </w:tbl>
    <w:p w:rsidR="00B124D2" w:rsidRPr="00B124D2" w:rsidRDefault="008F7539" w:rsidP="00B124D2">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B124D2" w:rsidRPr="00B124D2">
        <w:rPr>
          <w:rFonts w:ascii="Arial" w:hAnsi="Arial" w:cs="Arial"/>
          <w:b/>
          <w:bCs/>
          <w:smallCaps/>
          <w:sz w:val="24"/>
          <w:szCs w:val="32"/>
          <w:u w:val="single"/>
        </w:rPr>
        <w:lastRenderedPageBreak/>
        <w:t>CONTENTS</w:t>
      </w:r>
    </w:p>
    <w:p w:rsidR="005954E7" w:rsidRPr="00E73A2E" w:rsidRDefault="00B124D2">
      <w:pPr>
        <w:pStyle w:val="TOC1"/>
        <w:rPr>
          <w:rFonts w:asciiTheme="minorHAnsi" w:eastAsiaTheme="minorEastAsia" w:hAnsiTheme="minorHAnsi" w:cstheme="minorBidi"/>
          <w:b w:val="0"/>
          <w:bCs w:val="0"/>
          <w:caps w:val="0"/>
          <w:kern w:val="0"/>
          <w:sz w:val="22"/>
          <w:szCs w:val="22"/>
        </w:rPr>
      </w:pPr>
      <w:r w:rsidRPr="00E73A2E">
        <w:fldChar w:fldCharType="begin"/>
      </w:r>
      <w:r w:rsidRPr="00E73A2E">
        <w:instrText xml:space="preserve"> TOC \o "1-3" \h \z \u </w:instrText>
      </w:r>
      <w:r w:rsidRPr="00E73A2E">
        <w:fldChar w:fldCharType="separate"/>
      </w:r>
      <w:hyperlink w:anchor="_Toc99548458" w:history="1">
        <w:r w:rsidR="005954E7" w:rsidRPr="00E73A2E">
          <w:rPr>
            <w:rStyle w:val="Hyperlink"/>
            <w:rFonts w:cs="Times New Roman"/>
          </w:rPr>
          <w:t>1.</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INTRODUCTION</w:t>
        </w:r>
        <w:r w:rsidR="005954E7" w:rsidRPr="00E73A2E">
          <w:rPr>
            <w:webHidden/>
          </w:rPr>
          <w:tab/>
        </w:r>
        <w:r w:rsidR="005954E7" w:rsidRPr="00E73A2E">
          <w:rPr>
            <w:webHidden/>
          </w:rPr>
          <w:fldChar w:fldCharType="begin"/>
        </w:r>
        <w:r w:rsidR="005954E7" w:rsidRPr="00E73A2E">
          <w:rPr>
            <w:webHidden/>
          </w:rPr>
          <w:instrText xml:space="preserve"> PAGEREF _Toc99548458 \h </w:instrText>
        </w:r>
        <w:r w:rsidR="005954E7" w:rsidRPr="00E73A2E">
          <w:rPr>
            <w:webHidden/>
          </w:rPr>
        </w:r>
        <w:r w:rsidR="005954E7" w:rsidRPr="00E73A2E">
          <w:rPr>
            <w:webHidden/>
          </w:rPr>
          <w:fldChar w:fldCharType="separate"/>
        </w:r>
        <w:r w:rsidR="00655736">
          <w:rPr>
            <w:webHidden/>
          </w:rPr>
          <w:t>4</w:t>
        </w:r>
        <w:r w:rsidR="005954E7" w:rsidRPr="00E73A2E">
          <w:rPr>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59" w:history="1">
        <w:r w:rsidR="005954E7" w:rsidRPr="00E73A2E">
          <w:rPr>
            <w:rStyle w:val="Hyperlink"/>
            <w:rFonts w:cs="Times New Roman"/>
          </w:rPr>
          <w:t>2.</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Scope</w:t>
        </w:r>
        <w:r w:rsidR="005954E7" w:rsidRPr="00E73A2E">
          <w:rPr>
            <w:webHidden/>
          </w:rPr>
          <w:tab/>
        </w:r>
        <w:r w:rsidR="005954E7" w:rsidRPr="00E73A2E">
          <w:rPr>
            <w:webHidden/>
          </w:rPr>
          <w:fldChar w:fldCharType="begin"/>
        </w:r>
        <w:r w:rsidR="005954E7" w:rsidRPr="00E73A2E">
          <w:rPr>
            <w:webHidden/>
          </w:rPr>
          <w:instrText xml:space="preserve"> PAGEREF _Toc99548459 \h </w:instrText>
        </w:r>
        <w:r w:rsidR="005954E7" w:rsidRPr="00E73A2E">
          <w:rPr>
            <w:webHidden/>
          </w:rPr>
        </w:r>
        <w:r w:rsidR="005954E7" w:rsidRPr="00E73A2E">
          <w:rPr>
            <w:webHidden/>
          </w:rPr>
          <w:fldChar w:fldCharType="separate"/>
        </w:r>
        <w:r>
          <w:rPr>
            <w:webHidden/>
          </w:rPr>
          <w:t>5</w:t>
        </w:r>
        <w:r w:rsidR="005954E7" w:rsidRPr="00E73A2E">
          <w:rPr>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60" w:history="1">
        <w:r w:rsidR="005954E7" w:rsidRPr="00E73A2E">
          <w:rPr>
            <w:rStyle w:val="Hyperlink"/>
            <w:rFonts w:cs="Times New Roman"/>
          </w:rPr>
          <w:t>3.</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OREDER OF PREFRENCES</w:t>
        </w:r>
        <w:r w:rsidR="005954E7" w:rsidRPr="00E73A2E">
          <w:rPr>
            <w:webHidden/>
          </w:rPr>
          <w:tab/>
        </w:r>
        <w:r w:rsidR="005954E7" w:rsidRPr="00E73A2E">
          <w:rPr>
            <w:webHidden/>
          </w:rPr>
          <w:fldChar w:fldCharType="begin"/>
        </w:r>
        <w:r w:rsidR="005954E7" w:rsidRPr="00E73A2E">
          <w:rPr>
            <w:webHidden/>
          </w:rPr>
          <w:instrText xml:space="preserve"> PAGEREF _Toc99548460 \h </w:instrText>
        </w:r>
        <w:r w:rsidR="005954E7" w:rsidRPr="00E73A2E">
          <w:rPr>
            <w:webHidden/>
          </w:rPr>
        </w:r>
        <w:r w:rsidR="005954E7" w:rsidRPr="00E73A2E">
          <w:rPr>
            <w:webHidden/>
          </w:rPr>
          <w:fldChar w:fldCharType="separate"/>
        </w:r>
        <w:r>
          <w:rPr>
            <w:webHidden/>
          </w:rPr>
          <w:t>5</w:t>
        </w:r>
        <w:r w:rsidR="005954E7" w:rsidRPr="00E73A2E">
          <w:rPr>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61" w:history="1">
        <w:r w:rsidR="005954E7" w:rsidRPr="00E73A2E">
          <w:rPr>
            <w:rStyle w:val="Hyperlink"/>
            <w:rFonts w:cs="Times New Roman"/>
          </w:rPr>
          <w:t>4.</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NORMATIVE REFERENCES</w:t>
        </w:r>
        <w:r w:rsidR="005954E7" w:rsidRPr="00E73A2E">
          <w:rPr>
            <w:webHidden/>
          </w:rPr>
          <w:tab/>
        </w:r>
        <w:r w:rsidR="005954E7" w:rsidRPr="00E73A2E">
          <w:rPr>
            <w:webHidden/>
          </w:rPr>
          <w:fldChar w:fldCharType="begin"/>
        </w:r>
        <w:r w:rsidR="005954E7" w:rsidRPr="00E73A2E">
          <w:rPr>
            <w:webHidden/>
          </w:rPr>
          <w:instrText xml:space="preserve"> PAGEREF _Toc99548461 \h </w:instrText>
        </w:r>
        <w:r w:rsidR="005954E7" w:rsidRPr="00E73A2E">
          <w:rPr>
            <w:webHidden/>
          </w:rPr>
        </w:r>
        <w:r w:rsidR="005954E7" w:rsidRPr="00E73A2E">
          <w:rPr>
            <w:webHidden/>
          </w:rPr>
          <w:fldChar w:fldCharType="separate"/>
        </w:r>
        <w:r>
          <w:rPr>
            <w:webHidden/>
          </w:rPr>
          <w:t>5</w:t>
        </w:r>
        <w:r w:rsidR="005954E7" w:rsidRPr="00E73A2E">
          <w:rPr>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62" w:history="1">
        <w:r w:rsidR="005954E7" w:rsidRPr="00E73A2E">
          <w:rPr>
            <w:rStyle w:val="Hyperlink"/>
            <w:noProof/>
          </w:rPr>
          <w:t>4.1.</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NATIONAL CODES AND STANDARD</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_Toc99548462 \h </w:instrText>
        </w:r>
        <w:r w:rsidR="005954E7" w:rsidRPr="00E73A2E">
          <w:rPr>
            <w:noProof/>
            <w:webHidden/>
          </w:rPr>
        </w:r>
        <w:r w:rsidR="005954E7" w:rsidRPr="00E73A2E">
          <w:rPr>
            <w:noProof/>
            <w:webHidden/>
          </w:rPr>
          <w:fldChar w:fldCharType="separate"/>
        </w:r>
        <w:r>
          <w:rPr>
            <w:noProof/>
            <w:webHidden/>
          </w:rPr>
          <w:t>5</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65" w:history="1">
        <w:r w:rsidR="005954E7" w:rsidRPr="00E73A2E">
          <w:rPr>
            <w:rStyle w:val="Hyperlink"/>
            <w:noProof/>
          </w:rPr>
          <w:t>4.2.</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International Codes and Standards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_Toc99548465 \h </w:instrText>
        </w:r>
        <w:r w:rsidR="005954E7" w:rsidRPr="00E73A2E">
          <w:rPr>
            <w:noProof/>
            <w:webHidden/>
          </w:rPr>
        </w:r>
        <w:r w:rsidR="005954E7" w:rsidRPr="00E73A2E">
          <w:rPr>
            <w:noProof/>
            <w:webHidden/>
          </w:rPr>
          <w:fldChar w:fldCharType="separate"/>
        </w:r>
        <w:r>
          <w:rPr>
            <w:noProof/>
            <w:webHidden/>
          </w:rPr>
          <w:t>6</w:t>
        </w:r>
        <w:r w:rsidR="005954E7" w:rsidRPr="00E73A2E">
          <w:rPr>
            <w:noProof/>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72" w:history="1">
        <w:r w:rsidR="005954E7" w:rsidRPr="00E73A2E">
          <w:rPr>
            <w:rStyle w:val="Hyperlink"/>
            <w:rFonts w:cs="Times New Roman"/>
          </w:rPr>
          <w:t>5.</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ROAD DESIGN</w:t>
        </w:r>
        <w:r w:rsidR="005954E7" w:rsidRPr="00E73A2E">
          <w:rPr>
            <w:webHidden/>
          </w:rPr>
          <w:tab/>
        </w:r>
        <w:r w:rsidR="005954E7" w:rsidRPr="00E73A2E">
          <w:rPr>
            <w:webHidden/>
          </w:rPr>
          <w:fldChar w:fldCharType="begin"/>
        </w:r>
        <w:r w:rsidR="005954E7" w:rsidRPr="00E73A2E">
          <w:rPr>
            <w:webHidden/>
          </w:rPr>
          <w:instrText xml:space="preserve"> PAGEREF _Toc99548472 \h </w:instrText>
        </w:r>
        <w:r w:rsidR="005954E7" w:rsidRPr="00E73A2E">
          <w:rPr>
            <w:webHidden/>
          </w:rPr>
        </w:r>
        <w:r w:rsidR="005954E7" w:rsidRPr="00E73A2E">
          <w:rPr>
            <w:webHidden/>
          </w:rPr>
          <w:fldChar w:fldCharType="separate"/>
        </w:r>
        <w:r>
          <w:rPr>
            <w:webHidden/>
          </w:rPr>
          <w:t>8</w:t>
        </w:r>
        <w:r w:rsidR="005954E7" w:rsidRPr="00E73A2E">
          <w:rPr>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3" w:history="1">
        <w:r w:rsidR="005954E7" w:rsidRPr="00E73A2E">
          <w:rPr>
            <w:rStyle w:val="Hyperlink"/>
            <w:noProof/>
          </w:rPr>
          <w:t>5.1.</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TRANSVERSE SLOPES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_Toc99548473 \h </w:instrText>
        </w:r>
        <w:r w:rsidR="005954E7" w:rsidRPr="00E73A2E">
          <w:rPr>
            <w:noProof/>
            <w:webHidden/>
          </w:rPr>
        </w:r>
        <w:r w:rsidR="005954E7" w:rsidRPr="00E73A2E">
          <w:rPr>
            <w:noProof/>
            <w:webHidden/>
          </w:rPr>
          <w:fldChar w:fldCharType="separate"/>
        </w:r>
        <w:r>
          <w:rPr>
            <w:noProof/>
            <w:webHidden/>
          </w:rPr>
          <w:t>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4" w:history="1">
        <w:r w:rsidR="005954E7" w:rsidRPr="00E73A2E">
          <w:rPr>
            <w:rStyle w:val="Hyperlink"/>
            <w:noProof/>
          </w:rPr>
          <w:t>5.2.</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LONGITUDINAL SLOPE</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_Toc99548474 \h </w:instrText>
        </w:r>
        <w:r w:rsidR="005954E7" w:rsidRPr="00E73A2E">
          <w:rPr>
            <w:noProof/>
            <w:webHidden/>
          </w:rPr>
        </w:r>
        <w:r w:rsidR="005954E7" w:rsidRPr="00E73A2E">
          <w:rPr>
            <w:noProof/>
            <w:webHidden/>
          </w:rPr>
          <w:fldChar w:fldCharType="separate"/>
        </w:r>
        <w:r>
          <w:rPr>
            <w:noProof/>
            <w:webHidden/>
          </w:rPr>
          <w:t>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5" w:history="1">
        <w:r w:rsidR="005954E7" w:rsidRPr="00E73A2E">
          <w:rPr>
            <w:rStyle w:val="Hyperlink"/>
            <w:noProof/>
          </w:rPr>
          <w:t>5.3.</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ROAD DRAINAGE</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_Toc99548475 \h </w:instrText>
        </w:r>
        <w:r w:rsidR="005954E7" w:rsidRPr="00E73A2E">
          <w:rPr>
            <w:noProof/>
            <w:webHidden/>
          </w:rPr>
        </w:r>
        <w:r w:rsidR="005954E7" w:rsidRPr="00E73A2E">
          <w:rPr>
            <w:noProof/>
            <w:webHidden/>
          </w:rPr>
          <w:fldChar w:fldCharType="separate"/>
        </w:r>
        <w:r>
          <w:rPr>
            <w:noProof/>
            <w:webHidden/>
          </w:rPr>
          <w:t>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6" w:history="1">
        <w:r w:rsidR="005954E7" w:rsidRPr="00E73A2E">
          <w:rPr>
            <w:rStyle w:val="Hyperlink"/>
            <w:noProof/>
          </w:rPr>
          <w:t>5.4.</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DIMENSIONAL CHARACTERISTICS OF ROADS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_Toc99548476 \h </w:instrText>
        </w:r>
        <w:r w:rsidR="005954E7" w:rsidRPr="00E73A2E">
          <w:rPr>
            <w:noProof/>
            <w:webHidden/>
          </w:rPr>
        </w:r>
        <w:r w:rsidR="005954E7" w:rsidRPr="00E73A2E">
          <w:rPr>
            <w:noProof/>
            <w:webHidden/>
          </w:rPr>
          <w:fldChar w:fldCharType="separate"/>
        </w:r>
        <w:r>
          <w:rPr>
            <w:noProof/>
            <w:webHidden/>
          </w:rPr>
          <w:t>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7" w:history="1">
        <w:r w:rsidR="005954E7" w:rsidRPr="00E73A2E">
          <w:rPr>
            <w:rStyle w:val="Hyperlink"/>
            <w:noProof/>
          </w:rPr>
          <w:t>5.5.</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ROAD Materials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_Toc99548477 \h </w:instrText>
        </w:r>
        <w:r w:rsidR="005954E7" w:rsidRPr="00E73A2E">
          <w:rPr>
            <w:noProof/>
            <w:webHidden/>
          </w:rPr>
        </w:r>
        <w:r w:rsidR="005954E7" w:rsidRPr="00E73A2E">
          <w:rPr>
            <w:noProof/>
            <w:webHidden/>
          </w:rPr>
          <w:fldChar w:fldCharType="separate"/>
        </w:r>
        <w:r>
          <w:rPr>
            <w:noProof/>
            <w:webHidden/>
          </w:rPr>
          <w:t>10</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78" w:history="1">
        <w:r w:rsidR="005954E7" w:rsidRPr="00E73A2E">
          <w:rPr>
            <w:rStyle w:val="Hyperlink"/>
            <w:noProof/>
          </w:rPr>
          <w:t>5.6.</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Road Construction</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_Toc99548478 \h </w:instrText>
        </w:r>
        <w:r w:rsidR="005954E7" w:rsidRPr="00E73A2E">
          <w:rPr>
            <w:noProof/>
            <w:webHidden/>
          </w:rPr>
        </w:r>
        <w:r w:rsidR="005954E7" w:rsidRPr="00E73A2E">
          <w:rPr>
            <w:noProof/>
            <w:webHidden/>
          </w:rPr>
          <w:fldChar w:fldCharType="separate"/>
        </w:r>
        <w:r>
          <w:rPr>
            <w:noProof/>
            <w:webHidden/>
          </w:rPr>
          <w:t>15</w:t>
        </w:r>
        <w:r w:rsidR="005954E7" w:rsidRPr="00E73A2E">
          <w:rPr>
            <w:noProof/>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79" w:history="1">
        <w:r w:rsidR="005954E7" w:rsidRPr="00E73A2E">
          <w:rPr>
            <w:rStyle w:val="Hyperlink"/>
            <w:rFonts w:cs="Times New Roman"/>
          </w:rPr>
          <w:t>6.</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CONCRETE PAVING</w:t>
        </w:r>
        <w:r w:rsidR="005954E7" w:rsidRPr="00E73A2E">
          <w:rPr>
            <w:webHidden/>
          </w:rPr>
          <w:tab/>
        </w:r>
        <w:r w:rsidR="005954E7" w:rsidRPr="00E73A2E">
          <w:rPr>
            <w:webHidden/>
          </w:rPr>
          <w:fldChar w:fldCharType="begin"/>
        </w:r>
        <w:r w:rsidR="005954E7" w:rsidRPr="00E73A2E">
          <w:rPr>
            <w:webHidden/>
          </w:rPr>
          <w:instrText xml:space="preserve"> PAGEREF _Toc99548479 \h </w:instrText>
        </w:r>
        <w:r w:rsidR="005954E7" w:rsidRPr="00E73A2E">
          <w:rPr>
            <w:webHidden/>
          </w:rPr>
        </w:r>
        <w:r w:rsidR="005954E7" w:rsidRPr="00E73A2E">
          <w:rPr>
            <w:webHidden/>
          </w:rPr>
          <w:fldChar w:fldCharType="separate"/>
        </w:r>
        <w:r>
          <w:rPr>
            <w:webHidden/>
          </w:rPr>
          <w:t>19</w:t>
        </w:r>
        <w:r w:rsidR="005954E7" w:rsidRPr="00E73A2E">
          <w:rPr>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0" w:history="1">
        <w:r w:rsidR="005954E7" w:rsidRPr="00E73A2E">
          <w:rPr>
            <w:rStyle w:val="Hyperlink"/>
            <w:noProof/>
          </w:rPr>
          <w:t>6.1.</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Description of Paving</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_Toc99548480 \h </w:instrText>
        </w:r>
        <w:r w:rsidR="005954E7" w:rsidRPr="00E73A2E">
          <w:rPr>
            <w:noProof/>
            <w:webHidden/>
          </w:rPr>
        </w:r>
        <w:r w:rsidR="005954E7" w:rsidRPr="00E73A2E">
          <w:rPr>
            <w:noProof/>
            <w:webHidden/>
          </w:rPr>
          <w:fldChar w:fldCharType="separate"/>
        </w:r>
        <w:r>
          <w:rPr>
            <w:noProof/>
            <w:webHidden/>
          </w:rPr>
          <w:t>19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1" w:history="1">
        <w:r w:rsidR="005954E7" w:rsidRPr="00E73A2E">
          <w:rPr>
            <w:rStyle w:val="Hyperlink"/>
            <w:noProof/>
          </w:rPr>
          <w:t>6.2.</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General</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_Toc99548481 \h </w:instrText>
        </w:r>
        <w:r w:rsidR="005954E7" w:rsidRPr="00E73A2E">
          <w:rPr>
            <w:noProof/>
            <w:webHidden/>
          </w:rPr>
        </w:r>
        <w:r w:rsidR="005954E7" w:rsidRPr="00E73A2E">
          <w:rPr>
            <w:noProof/>
            <w:webHidden/>
          </w:rPr>
          <w:fldChar w:fldCharType="separate"/>
        </w:r>
        <w:r>
          <w:rPr>
            <w:noProof/>
            <w:webHidden/>
          </w:rPr>
          <w:t>19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2" w:history="1">
        <w:r w:rsidR="005954E7" w:rsidRPr="00E73A2E">
          <w:rPr>
            <w:rStyle w:val="Hyperlink"/>
            <w:noProof/>
          </w:rPr>
          <w:t>6.3.</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super Heavy Duty Paving</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_Toc99548482 \h </w:instrText>
        </w:r>
        <w:r w:rsidR="005954E7" w:rsidRPr="00E73A2E">
          <w:rPr>
            <w:noProof/>
            <w:webHidden/>
          </w:rPr>
        </w:r>
        <w:r w:rsidR="005954E7" w:rsidRPr="00E73A2E">
          <w:rPr>
            <w:noProof/>
            <w:webHidden/>
          </w:rPr>
          <w:fldChar w:fldCharType="separate"/>
        </w:r>
        <w:r>
          <w:rPr>
            <w:noProof/>
            <w:webHidden/>
          </w:rPr>
          <w:t>20</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3" w:history="1">
        <w:r w:rsidR="005954E7" w:rsidRPr="00E73A2E">
          <w:rPr>
            <w:rStyle w:val="Hyperlink"/>
            <w:noProof/>
          </w:rPr>
          <w:t>6.4.</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Heavy Duty Paving</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_Toc99548483 \h </w:instrText>
        </w:r>
        <w:r w:rsidR="005954E7" w:rsidRPr="00E73A2E">
          <w:rPr>
            <w:noProof/>
            <w:webHidden/>
          </w:rPr>
        </w:r>
        <w:r w:rsidR="005954E7" w:rsidRPr="00E73A2E">
          <w:rPr>
            <w:noProof/>
            <w:webHidden/>
          </w:rPr>
          <w:fldChar w:fldCharType="separate"/>
        </w:r>
        <w:r>
          <w:rPr>
            <w:noProof/>
            <w:webHidden/>
          </w:rPr>
          <w:t>20</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4" w:history="1">
        <w:r w:rsidR="005954E7" w:rsidRPr="00E73A2E">
          <w:rPr>
            <w:rStyle w:val="Hyperlink"/>
            <w:noProof/>
          </w:rPr>
          <w:t>6.5.</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Medium Duty Paving</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_Toc99548484 \h </w:instrText>
        </w:r>
        <w:r w:rsidR="005954E7" w:rsidRPr="00E73A2E">
          <w:rPr>
            <w:noProof/>
            <w:webHidden/>
          </w:rPr>
        </w:r>
        <w:r w:rsidR="005954E7" w:rsidRPr="00E73A2E">
          <w:rPr>
            <w:noProof/>
            <w:webHidden/>
          </w:rPr>
          <w:fldChar w:fldCharType="separate"/>
        </w:r>
        <w:r>
          <w:rPr>
            <w:noProof/>
            <w:webHidden/>
          </w:rPr>
          <w:t>21</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5" w:history="1">
        <w:r w:rsidR="005954E7" w:rsidRPr="00E73A2E">
          <w:rPr>
            <w:rStyle w:val="Hyperlink"/>
            <w:noProof/>
          </w:rPr>
          <w:t>6.6.</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Light-Duty Paving</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_Toc99548485 \h </w:instrText>
        </w:r>
        <w:r w:rsidR="005954E7" w:rsidRPr="00E73A2E">
          <w:rPr>
            <w:noProof/>
            <w:webHidden/>
          </w:rPr>
        </w:r>
        <w:r w:rsidR="005954E7" w:rsidRPr="00E73A2E">
          <w:rPr>
            <w:noProof/>
            <w:webHidden/>
          </w:rPr>
          <w:fldChar w:fldCharType="separate"/>
        </w:r>
        <w:r>
          <w:rPr>
            <w:noProof/>
            <w:webHidden/>
          </w:rPr>
          <w:t>21</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6" w:history="1">
        <w:r w:rsidR="005954E7" w:rsidRPr="00E73A2E">
          <w:rPr>
            <w:rStyle w:val="Hyperlink"/>
            <w:noProof/>
          </w:rPr>
          <w:t>6.7.</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Paving Finish</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_Toc99548486 \h </w:instrText>
        </w:r>
        <w:r w:rsidR="005954E7" w:rsidRPr="00E73A2E">
          <w:rPr>
            <w:noProof/>
            <w:webHidden/>
          </w:rPr>
        </w:r>
        <w:r w:rsidR="005954E7" w:rsidRPr="00E73A2E">
          <w:rPr>
            <w:noProof/>
            <w:webHidden/>
          </w:rPr>
          <w:fldChar w:fldCharType="separate"/>
        </w:r>
        <w:r>
          <w:rPr>
            <w:noProof/>
            <w:webHidden/>
          </w:rPr>
          <w:t>21</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7" w:history="1">
        <w:r w:rsidR="005954E7" w:rsidRPr="00E73A2E">
          <w:rPr>
            <w:rStyle w:val="Hyperlink"/>
            <w:noProof/>
          </w:rPr>
          <w:t>6.8.</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Base</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_Toc99548487 \h </w:instrText>
        </w:r>
        <w:r w:rsidR="005954E7" w:rsidRPr="00E73A2E">
          <w:rPr>
            <w:noProof/>
            <w:webHidden/>
          </w:rPr>
        </w:r>
        <w:r w:rsidR="005954E7" w:rsidRPr="00E73A2E">
          <w:rPr>
            <w:noProof/>
            <w:webHidden/>
          </w:rPr>
          <w:fldChar w:fldCharType="separate"/>
        </w:r>
        <w:r>
          <w:rPr>
            <w:noProof/>
            <w:webHidden/>
          </w:rPr>
          <w:t>21</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88" w:history="1">
        <w:r w:rsidR="005954E7" w:rsidRPr="00E73A2E">
          <w:rPr>
            <w:rStyle w:val="Hyperlink"/>
            <w:noProof/>
          </w:rPr>
          <w:t>6.9.</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Paving Concrete</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_Toc99548488 \h </w:instrText>
        </w:r>
        <w:r w:rsidR="005954E7" w:rsidRPr="00E73A2E">
          <w:rPr>
            <w:noProof/>
            <w:webHidden/>
          </w:rPr>
        </w:r>
        <w:r w:rsidR="005954E7" w:rsidRPr="00E73A2E">
          <w:rPr>
            <w:noProof/>
            <w:webHidden/>
          </w:rPr>
          <w:fldChar w:fldCharType="separate"/>
        </w:r>
        <w:r>
          <w:rPr>
            <w:noProof/>
            <w:webHidden/>
          </w:rPr>
          <w:t>21</w:t>
        </w:r>
        <w:r w:rsidR="005954E7" w:rsidRPr="00E73A2E">
          <w:rPr>
            <w:noProof/>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89" w:history="1">
        <w:r w:rsidR="005954E7" w:rsidRPr="00E73A2E">
          <w:rPr>
            <w:rStyle w:val="Hyperlink"/>
            <w:rFonts w:cs="Times New Roman"/>
          </w:rPr>
          <w:t>7.</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ASPHALTIC CONCRETE PAVING</w:t>
        </w:r>
        <w:r w:rsidR="005954E7" w:rsidRPr="00E73A2E">
          <w:rPr>
            <w:webHidden/>
          </w:rPr>
          <w:tab/>
        </w:r>
        <w:r w:rsidR="005954E7" w:rsidRPr="00E73A2E">
          <w:rPr>
            <w:webHidden/>
          </w:rPr>
          <w:fldChar w:fldCharType="begin"/>
        </w:r>
        <w:r w:rsidR="005954E7" w:rsidRPr="00E73A2E">
          <w:rPr>
            <w:webHidden/>
          </w:rPr>
          <w:instrText xml:space="preserve"> PAGEREF _Toc99548489 \h </w:instrText>
        </w:r>
        <w:r w:rsidR="005954E7" w:rsidRPr="00E73A2E">
          <w:rPr>
            <w:webHidden/>
          </w:rPr>
        </w:r>
        <w:r w:rsidR="005954E7" w:rsidRPr="00E73A2E">
          <w:rPr>
            <w:webHidden/>
          </w:rPr>
          <w:fldChar w:fldCharType="separate"/>
        </w:r>
        <w:r>
          <w:rPr>
            <w:webHidden/>
          </w:rPr>
          <w:t>22</w:t>
        </w:r>
        <w:r w:rsidR="005954E7" w:rsidRPr="00E73A2E">
          <w:rPr>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0" w:history="1">
        <w:r w:rsidR="005954E7" w:rsidRPr="00E73A2E">
          <w:rPr>
            <w:rStyle w:val="Hyperlink"/>
            <w:noProof/>
          </w:rPr>
          <w:t>7.1.</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Material</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_Toc99548490 \h </w:instrText>
        </w:r>
        <w:r w:rsidR="005954E7" w:rsidRPr="00E73A2E">
          <w:rPr>
            <w:noProof/>
            <w:webHidden/>
          </w:rPr>
        </w:r>
        <w:r w:rsidR="005954E7" w:rsidRPr="00E73A2E">
          <w:rPr>
            <w:noProof/>
            <w:webHidden/>
          </w:rPr>
          <w:fldChar w:fldCharType="separate"/>
        </w:r>
        <w:r>
          <w:rPr>
            <w:noProof/>
            <w:webHidden/>
          </w:rPr>
          <w:t>22</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1" w:history="1">
        <w:r w:rsidR="005954E7" w:rsidRPr="00E73A2E">
          <w:rPr>
            <w:rStyle w:val="Hyperlink"/>
            <w:noProof/>
          </w:rPr>
          <w:t>7.2.</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Equipment</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_Toc99548491 \h </w:instrText>
        </w:r>
        <w:r w:rsidR="005954E7" w:rsidRPr="00E73A2E">
          <w:rPr>
            <w:noProof/>
            <w:webHidden/>
          </w:rPr>
        </w:r>
        <w:r w:rsidR="005954E7" w:rsidRPr="00E73A2E">
          <w:rPr>
            <w:noProof/>
            <w:webHidden/>
          </w:rPr>
          <w:fldChar w:fldCharType="separate"/>
        </w:r>
        <w:r>
          <w:rPr>
            <w:noProof/>
            <w:webHidden/>
          </w:rPr>
          <w:t>24</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2" w:history="1">
        <w:r w:rsidR="005954E7" w:rsidRPr="00E73A2E">
          <w:rPr>
            <w:rStyle w:val="Hyperlink"/>
            <w:noProof/>
          </w:rPr>
          <w:t>7.3.</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SAWS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_Toc99548492 \h </w:instrText>
        </w:r>
        <w:r w:rsidR="005954E7" w:rsidRPr="00E73A2E">
          <w:rPr>
            <w:noProof/>
            <w:webHidden/>
          </w:rPr>
        </w:r>
        <w:r w:rsidR="005954E7" w:rsidRPr="00E73A2E">
          <w:rPr>
            <w:noProof/>
            <w:webHidden/>
          </w:rPr>
          <w:fldChar w:fldCharType="separate"/>
        </w:r>
        <w:r>
          <w:rPr>
            <w:noProof/>
            <w:webHidden/>
          </w:rPr>
          <w:t>24</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3" w:history="1">
        <w:r w:rsidR="005954E7" w:rsidRPr="00E73A2E">
          <w:rPr>
            <w:rStyle w:val="Hyperlink"/>
            <w:noProof/>
          </w:rPr>
          <w:t>7.4.</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Control Tests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_Toc99548493 \h </w:instrText>
        </w:r>
        <w:r w:rsidR="005954E7" w:rsidRPr="00E73A2E">
          <w:rPr>
            <w:noProof/>
            <w:webHidden/>
          </w:rPr>
        </w:r>
        <w:r w:rsidR="005954E7" w:rsidRPr="00E73A2E">
          <w:rPr>
            <w:noProof/>
            <w:webHidden/>
          </w:rPr>
          <w:fldChar w:fldCharType="separate"/>
        </w:r>
        <w:r>
          <w:rPr>
            <w:noProof/>
            <w:webHidden/>
          </w:rPr>
          <w:t>25</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4" w:history="1">
        <w:r w:rsidR="005954E7" w:rsidRPr="00E73A2E">
          <w:rPr>
            <w:rStyle w:val="Hyperlink"/>
            <w:noProof/>
          </w:rPr>
          <w:t>7.5.</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traffic paint</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_Toc99548494 \h </w:instrText>
        </w:r>
        <w:r w:rsidR="005954E7" w:rsidRPr="00E73A2E">
          <w:rPr>
            <w:noProof/>
            <w:webHidden/>
          </w:rPr>
        </w:r>
        <w:r w:rsidR="005954E7" w:rsidRPr="00E73A2E">
          <w:rPr>
            <w:noProof/>
            <w:webHidden/>
          </w:rPr>
          <w:fldChar w:fldCharType="separate"/>
        </w:r>
        <w:r>
          <w:rPr>
            <w:noProof/>
            <w:webHidden/>
          </w:rPr>
          <w:t>27</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5" w:history="1">
        <w:r w:rsidR="005954E7" w:rsidRPr="00E73A2E">
          <w:rPr>
            <w:rStyle w:val="Hyperlink"/>
            <w:noProof/>
          </w:rPr>
          <w:t>7.6.</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kerbs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_Toc99548495 \h </w:instrText>
        </w:r>
        <w:r w:rsidR="005954E7" w:rsidRPr="00E73A2E">
          <w:rPr>
            <w:noProof/>
            <w:webHidden/>
          </w:rPr>
        </w:r>
        <w:r w:rsidR="005954E7" w:rsidRPr="00E73A2E">
          <w:rPr>
            <w:noProof/>
            <w:webHidden/>
          </w:rPr>
          <w:fldChar w:fldCharType="separate"/>
        </w:r>
        <w:r>
          <w:rPr>
            <w:noProof/>
            <w:webHidden/>
          </w:rPr>
          <w:t>28</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6" w:history="1">
        <w:r w:rsidR="005954E7" w:rsidRPr="00E73A2E">
          <w:rPr>
            <w:rStyle w:val="Hyperlink"/>
            <w:noProof/>
          </w:rPr>
          <w:t>7.7.</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PLINTHS AND SUPPORTS</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_Toc99548496 \h </w:instrText>
        </w:r>
        <w:r w:rsidR="005954E7" w:rsidRPr="00E73A2E">
          <w:rPr>
            <w:noProof/>
            <w:webHidden/>
          </w:rPr>
        </w:r>
        <w:r w:rsidR="005954E7" w:rsidRPr="00E73A2E">
          <w:rPr>
            <w:noProof/>
            <w:webHidden/>
          </w:rPr>
          <w:fldChar w:fldCharType="separate"/>
        </w:r>
        <w:r>
          <w:rPr>
            <w:noProof/>
            <w:webHidden/>
          </w:rPr>
          <w:t>28</w:t>
        </w:r>
        <w:r w:rsidR="005954E7" w:rsidRPr="00E73A2E">
          <w:rPr>
            <w:noProof/>
            <w:webHidden/>
          </w:rPr>
          <w:fldChar w:fldCharType="end"/>
        </w:r>
      </w:hyperlink>
    </w:p>
    <w:p w:rsidR="005954E7" w:rsidRPr="00E73A2E" w:rsidRDefault="00655736">
      <w:pPr>
        <w:pStyle w:val="TOC1"/>
        <w:rPr>
          <w:rFonts w:asciiTheme="minorHAnsi" w:eastAsiaTheme="minorEastAsia" w:hAnsiTheme="minorHAnsi" w:cstheme="minorBidi"/>
          <w:b w:val="0"/>
          <w:bCs w:val="0"/>
          <w:caps w:val="0"/>
          <w:kern w:val="0"/>
          <w:sz w:val="22"/>
          <w:szCs w:val="22"/>
        </w:rPr>
      </w:pPr>
      <w:hyperlink w:anchor="_Toc99548497" w:history="1">
        <w:r w:rsidR="005954E7" w:rsidRPr="00E73A2E">
          <w:rPr>
            <w:rStyle w:val="Hyperlink"/>
            <w:rFonts w:cs="Times New Roman"/>
          </w:rPr>
          <w:t>8.</w:t>
        </w:r>
        <w:r w:rsidR="005954E7" w:rsidRPr="00E73A2E">
          <w:rPr>
            <w:rFonts w:asciiTheme="minorHAnsi" w:eastAsiaTheme="minorEastAsia" w:hAnsiTheme="minorHAnsi" w:cstheme="minorBidi"/>
            <w:b w:val="0"/>
            <w:bCs w:val="0"/>
            <w:caps w:val="0"/>
            <w:kern w:val="0"/>
            <w:sz w:val="22"/>
            <w:szCs w:val="22"/>
          </w:rPr>
          <w:tab/>
        </w:r>
        <w:r w:rsidR="005954E7" w:rsidRPr="00E73A2E">
          <w:rPr>
            <w:rStyle w:val="Hyperlink"/>
          </w:rPr>
          <w:t>GRAVEL PAVING</w:t>
        </w:r>
        <w:r w:rsidR="005954E7" w:rsidRPr="00E73A2E">
          <w:rPr>
            <w:webHidden/>
          </w:rPr>
          <w:tab/>
        </w:r>
        <w:r w:rsidR="005954E7" w:rsidRPr="00E73A2E">
          <w:rPr>
            <w:webHidden/>
          </w:rPr>
          <w:fldChar w:fldCharType="begin"/>
        </w:r>
        <w:r w:rsidR="005954E7" w:rsidRPr="00E73A2E">
          <w:rPr>
            <w:webHidden/>
          </w:rPr>
          <w:instrText xml:space="preserve"> PAGEREF _Toc99548497 \h </w:instrText>
        </w:r>
        <w:r w:rsidR="005954E7" w:rsidRPr="00E73A2E">
          <w:rPr>
            <w:webHidden/>
          </w:rPr>
        </w:r>
        <w:r w:rsidR="005954E7" w:rsidRPr="00E73A2E">
          <w:rPr>
            <w:webHidden/>
          </w:rPr>
          <w:fldChar w:fldCharType="separate"/>
        </w:r>
        <w:r>
          <w:rPr>
            <w:webHidden/>
          </w:rPr>
          <w:t>29</w:t>
        </w:r>
        <w:r w:rsidR="005954E7" w:rsidRPr="00E73A2E">
          <w:rPr>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8" w:history="1">
        <w:r w:rsidR="005954E7" w:rsidRPr="00E73A2E">
          <w:rPr>
            <w:rStyle w:val="Hyperlink"/>
            <w:noProof/>
          </w:rPr>
          <w:t>8.1.</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Material</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_Toc99548498 \h </w:instrText>
        </w:r>
        <w:r w:rsidR="005954E7" w:rsidRPr="00E73A2E">
          <w:rPr>
            <w:noProof/>
            <w:webHidden/>
          </w:rPr>
        </w:r>
        <w:r w:rsidR="005954E7" w:rsidRPr="00E73A2E">
          <w:rPr>
            <w:noProof/>
            <w:webHidden/>
          </w:rPr>
          <w:fldChar w:fldCharType="separate"/>
        </w:r>
        <w:r>
          <w:rPr>
            <w:noProof/>
            <w:webHidden/>
          </w:rPr>
          <w:t>29</w:t>
        </w:r>
        <w:r w:rsidR="005954E7" w:rsidRPr="00E73A2E">
          <w:rPr>
            <w:noProof/>
            <w:webHidden/>
          </w:rPr>
          <w:fldChar w:fldCharType="end"/>
        </w:r>
      </w:hyperlink>
    </w:p>
    <w:p w:rsidR="005954E7" w:rsidRPr="00E73A2E" w:rsidRDefault="00655736">
      <w:pPr>
        <w:pStyle w:val="TOC2"/>
        <w:rPr>
          <w:rFonts w:asciiTheme="minorHAnsi" w:eastAsiaTheme="minorEastAsia" w:hAnsiTheme="minorHAnsi" w:cstheme="minorBidi"/>
          <w:smallCaps w:val="0"/>
          <w:noProof/>
          <w:sz w:val="22"/>
          <w:szCs w:val="22"/>
        </w:rPr>
      </w:pPr>
      <w:hyperlink w:anchor="_Toc99548499" w:history="1">
        <w:r w:rsidR="005954E7" w:rsidRPr="00E73A2E">
          <w:rPr>
            <w:rStyle w:val="Hyperlink"/>
            <w:noProof/>
          </w:rPr>
          <w:t>8.2.</w:t>
        </w:r>
        <w:r w:rsidR="005954E7" w:rsidRPr="00E73A2E">
          <w:rPr>
            <w:rFonts w:asciiTheme="minorHAnsi" w:eastAsiaTheme="minorEastAsia" w:hAnsiTheme="minorHAnsi" w:cstheme="minorBidi"/>
            <w:smallCaps w:val="0"/>
            <w:noProof/>
            <w:sz w:val="22"/>
            <w:szCs w:val="22"/>
          </w:rPr>
          <w:tab/>
        </w:r>
        <w:r w:rsidR="005954E7" w:rsidRPr="00E73A2E">
          <w:rPr>
            <w:rStyle w:val="Hyperlink"/>
            <w:noProof/>
          </w:rPr>
          <w:t>Installation</w:t>
        </w:r>
        <w:r w:rsidR="005954E7" w:rsidRPr="00E73A2E">
          <w:rPr>
            <w:noProof/>
            <w:webHidden/>
          </w:rPr>
          <w:tab/>
        </w:r>
        <w:r w:rsidR="005954E7" w:rsidRPr="00E73A2E">
          <w:rPr>
            <w:noProof/>
            <w:webHidden/>
          </w:rPr>
          <w:fldChar w:fldCharType="begin"/>
        </w:r>
        <w:r w:rsidR="005954E7" w:rsidRPr="00E73A2E">
          <w:rPr>
            <w:noProof/>
            <w:webHidden/>
          </w:rPr>
          <w:instrText xml:space="preserve"> PAGEREF _Toc99548499 \h </w:instrText>
        </w:r>
        <w:r w:rsidR="005954E7" w:rsidRPr="00E73A2E">
          <w:rPr>
            <w:noProof/>
            <w:webHidden/>
          </w:rPr>
        </w:r>
        <w:r w:rsidR="005954E7" w:rsidRPr="00E73A2E">
          <w:rPr>
            <w:noProof/>
            <w:webHidden/>
          </w:rPr>
          <w:fldChar w:fldCharType="separate"/>
        </w:r>
        <w:r>
          <w:rPr>
            <w:noProof/>
            <w:webHidden/>
          </w:rPr>
          <w:t>29</w:t>
        </w:r>
        <w:r w:rsidR="005954E7" w:rsidRPr="00E73A2E">
          <w:rPr>
            <w:noProof/>
            <w:webHidden/>
          </w:rPr>
          <w:fldChar w:fldCharType="end"/>
        </w:r>
      </w:hyperlink>
    </w:p>
    <w:p w:rsidR="008A3242" w:rsidRDefault="00B124D2" w:rsidP="00B124D2">
      <w:pPr>
        <w:widowControl w:val="0"/>
        <w:bidi w:val="0"/>
        <w:rPr>
          <w:rFonts w:ascii="Calibri" w:hAnsi="Calibri" w:cs="Times New Roman"/>
          <w:szCs w:val="20"/>
        </w:rPr>
      </w:pPr>
      <w:r w:rsidRPr="00E73A2E">
        <w:rPr>
          <w:rFonts w:ascii="Calibri" w:hAnsi="Calibri" w:cs="Times New Roman"/>
          <w:szCs w:val="20"/>
        </w:rPr>
        <w:fldChar w:fldCharType="end"/>
      </w: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855832" w:rsidRPr="00D40A01" w:rsidRDefault="00855832"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1" w:name="_Toc343327774"/>
      <w:bookmarkStart w:id="2" w:name="_Toc325006571"/>
      <w:bookmarkStart w:id="3" w:name="_Toc328298189"/>
      <w:bookmarkStart w:id="4" w:name="_Toc96511119"/>
      <w:bookmarkStart w:id="5" w:name="_Toc96934252"/>
      <w:bookmarkStart w:id="6" w:name="_Toc99548458"/>
      <w:r w:rsidRPr="00D40A01">
        <w:rPr>
          <w:rFonts w:ascii="Arial" w:hAnsi="Arial" w:cs="Arial"/>
          <w:b/>
          <w:bCs/>
          <w:caps/>
          <w:kern w:val="28"/>
          <w:sz w:val="24"/>
        </w:rPr>
        <w:lastRenderedPageBreak/>
        <w:t>INTRODUCTION</w:t>
      </w:r>
      <w:bookmarkEnd w:id="1"/>
      <w:bookmarkEnd w:id="2"/>
      <w:bookmarkEnd w:id="3"/>
      <w:bookmarkEnd w:id="4"/>
      <w:bookmarkEnd w:id="5"/>
      <w:bookmarkEnd w:id="6"/>
    </w:p>
    <w:p w:rsidR="00C31D79" w:rsidRPr="00967978" w:rsidRDefault="00EB2D3E" w:rsidP="00967978">
      <w:pPr>
        <w:widowControl w:val="0"/>
        <w:bidi w:val="0"/>
        <w:snapToGrid w:val="0"/>
        <w:spacing w:before="240" w:after="240"/>
        <w:ind w:left="709"/>
        <w:jc w:val="both"/>
        <w:rPr>
          <w:rFonts w:asciiTheme="minorBidi" w:hAnsiTheme="minorBidi" w:cstheme="minorBidi"/>
          <w:sz w:val="22"/>
          <w:szCs w:val="22"/>
          <w:lang w:val="en-GB"/>
        </w:rPr>
      </w:pPr>
      <w:proofErr w:type="spellStart"/>
      <w:r w:rsidRPr="00967978">
        <w:rPr>
          <w:rFonts w:asciiTheme="minorBidi" w:hAnsiTheme="minorBidi" w:cstheme="minorBidi"/>
          <w:sz w:val="22"/>
          <w:szCs w:val="22"/>
          <w:lang w:val="en-GB"/>
        </w:rPr>
        <w:t>Binak</w:t>
      </w:r>
      <w:proofErr w:type="spellEnd"/>
      <w:r w:rsidRPr="00967978">
        <w:rPr>
          <w:rFonts w:asciiTheme="minorBidi" w:hAnsiTheme="minorBidi" w:cstheme="minorBidi"/>
          <w:sz w:val="22"/>
          <w:szCs w:val="22"/>
          <w:lang w:val="en-GB"/>
        </w:rPr>
        <w:t xml:space="preserve"> oilfield in </w:t>
      </w:r>
      <w:proofErr w:type="spellStart"/>
      <w:r w:rsidRPr="00967978">
        <w:rPr>
          <w:rFonts w:asciiTheme="minorBidi" w:hAnsiTheme="minorBidi" w:cstheme="minorBidi"/>
          <w:sz w:val="22"/>
          <w:szCs w:val="22"/>
          <w:lang w:val="en-GB"/>
        </w:rPr>
        <w:t>Bushehr</w:t>
      </w:r>
      <w:proofErr w:type="spellEnd"/>
      <w:r w:rsidRPr="00967978">
        <w:rPr>
          <w:rFonts w:asciiTheme="minorBidi" w:hAnsiTheme="minorBidi" w:cstheme="minorBidi"/>
          <w:sz w:val="22"/>
          <w:szCs w:val="22"/>
          <w:lang w:val="en-GB"/>
        </w:rPr>
        <w:t xml:space="preserve"> province is a part of the southern oilfields of Iran, is located 20 km northwest of </w:t>
      </w:r>
      <w:proofErr w:type="spellStart"/>
      <w:r w:rsidRPr="00967978">
        <w:rPr>
          <w:rFonts w:asciiTheme="minorBidi" w:hAnsiTheme="minorBidi" w:cstheme="minorBidi"/>
          <w:sz w:val="22"/>
          <w:szCs w:val="22"/>
          <w:lang w:val="en-GB"/>
        </w:rPr>
        <w:t>Genaveh</w:t>
      </w:r>
      <w:proofErr w:type="spellEnd"/>
      <w:r w:rsidRPr="00967978">
        <w:rPr>
          <w:rFonts w:asciiTheme="minorBidi" w:hAnsiTheme="minorBidi" w:cstheme="minorBidi"/>
          <w:sz w:val="22"/>
          <w:szCs w:val="22"/>
          <w:lang w:val="en-GB"/>
        </w:rPr>
        <w:t xml:space="preserve"> city</w:t>
      </w:r>
      <w:r w:rsidR="00C31D79" w:rsidRPr="00967978">
        <w:rPr>
          <w:rFonts w:asciiTheme="minorBidi" w:hAnsiTheme="minorBidi" w:cstheme="minorBidi"/>
          <w:sz w:val="22"/>
          <w:szCs w:val="22"/>
          <w:lang w:val="en-GB"/>
        </w:rPr>
        <w:t>.</w:t>
      </w:r>
    </w:p>
    <w:p w:rsidR="00DE1759" w:rsidRPr="00967978" w:rsidRDefault="00DE1759" w:rsidP="00967978">
      <w:pPr>
        <w:widowControl w:val="0"/>
        <w:bidi w:val="0"/>
        <w:snapToGrid w:val="0"/>
        <w:spacing w:before="240" w:after="240"/>
        <w:ind w:left="709"/>
        <w:jc w:val="both"/>
        <w:rPr>
          <w:rFonts w:asciiTheme="minorBidi" w:hAnsiTheme="minorBidi" w:cstheme="minorBidi"/>
          <w:sz w:val="22"/>
          <w:szCs w:val="22"/>
          <w:lang w:val="en-GB"/>
        </w:rPr>
      </w:pPr>
      <w:r w:rsidRPr="00967978">
        <w:rPr>
          <w:rFonts w:asciiTheme="minorBidi" w:hAnsiTheme="minorBidi" w:cstheme="minorBidi"/>
          <w:sz w:val="22"/>
          <w:szCs w:val="22"/>
          <w:lang w:val="en-GB"/>
        </w:rPr>
        <w:t xml:space="preserve">With the aim of increasing production of oil from </w:t>
      </w:r>
      <w:proofErr w:type="spellStart"/>
      <w:r w:rsidRPr="00967978">
        <w:rPr>
          <w:rFonts w:asciiTheme="minorBidi" w:hAnsiTheme="minorBidi" w:cstheme="minorBidi"/>
          <w:sz w:val="22"/>
          <w:szCs w:val="22"/>
          <w:lang w:val="en-GB"/>
        </w:rPr>
        <w:t>Binak</w:t>
      </w:r>
      <w:proofErr w:type="spellEnd"/>
      <w:r w:rsidRPr="00967978">
        <w:rPr>
          <w:rFonts w:asciiTheme="minorBidi" w:hAnsiTheme="minorBidi" w:cstheme="minorBidi"/>
          <w:sz w:val="22"/>
          <w:szCs w:val="22"/>
          <w:lang w:val="en-GB"/>
        </w:rPr>
        <w:t xml:space="preserve"> oilfield, an EPC/EPD </w:t>
      </w:r>
      <w:r w:rsidR="0047113F" w:rsidRPr="00967978">
        <w:rPr>
          <w:rFonts w:asciiTheme="minorBidi" w:hAnsiTheme="minorBidi" w:cstheme="minorBidi"/>
          <w:sz w:val="22"/>
          <w:szCs w:val="22"/>
          <w:lang w:val="en-GB"/>
        </w:rPr>
        <w:t>P</w:t>
      </w:r>
      <w:r w:rsidRPr="00967978">
        <w:rPr>
          <w:rFonts w:asciiTheme="minorBidi" w:hAnsiTheme="minorBidi" w:cstheme="minorBidi"/>
          <w:sz w:val="22"/>
          <w:szCs w:val="22"/>
          <w:lang w:val="en-GB"/>
        </w:rPr>
        <w:t>roject has been defined by NIOC/NISOC and awarded to Petro Iran Development Company (PEDCO). Also PEDCO (as General Contractor) has assigned the EPC-packages of the Project to "</w:t>
      </w:r>
      <w:proofErr w:type="spellStart"/>
      <w:r w:rsidRPr="00967978">
        <w:rPr>
          <w:rFonts w:asciiTheme="minorBidi" w:hAnsiTheme="minorBidi" w:cstheme="minorBidi"/>
          <w:sz w:val="22"/>
          <w:szCs w:val="22"/>
          <w:lang w:val="en-GB"/>
        </w:rPr>
        <w:t>Hirgan</w:t>
      </w:r>
      <w:proofErr w:type="spellEnd"/>
      <w:r w:rsidRPr="00967978">
        <w:rPr>
          <w:rFonts w:asciiTheme="minorBidi" w:hAnsiTheme="minorBidi" w:cstheme="minorBidi"/>
          <w:sz w:val="22"/>
          <w:szCs w:val="22"/>
          <w:lang w:val="en-GB"/>
        </w:rPr>
        <w:t xml:space="preserve"> Energy - Design and Inspection" JV.</w:t>
      </w:r>
    </w:p>
    <w:p w:rsidR="00855832" w:rsidRPr="00783DF0" w:rsidRDefault="00F61F33" w:rsidP="00397C86">
      <w:pPr>
        <w:widowControl w:val="0"/>
        <w:bidi w:val="0"/>
        <w:snapToGrid w:val="0"/>
        <w:spacing w:before="240" w:after="240"/>
        <w:ind w:left="709"/>
        <w:rPr>
          <w:rFonts w:asciiTheme="majorBidi" w:hAnsiTheme="majorBidi" w:cstheme="majorBidi"/>
          <w:b/>
          <w:bCs/>
          <w:sz w:val="22"/>
          <w:szCs w:val="22"/>
          <w:u w:val="single"/>
          <w:lang w:val="en-GB"/>
        </w:rPr>
      </w:pPr>
      <w:bookmarkStart w:id="7" w:name="_Toc343001687"/>
      <w:bookmarkStart w:id="8" w:name="_Toc343327775"/>
      <w:r w:rsidRPr="00783DF0">
        <w:rPr>
          <w:rFonts w:asciiTheme="majorBidi" w:hAnsiTheme="majorBidi" w:cstheme="majorBidi"/>
          <w:b/>
          <w:bCs/>
          <w:sz w:val="22"/>
          <w:szCs w:val="22"/>
          <w:u w:val="single"/>
          <w:lang w:val="en-GB"/>
        </w:rPr>
        <w:t>GENERAL DEFINITION</w:t>
      </w:r>
      <w:bookmarkEnd w:id="7"/>
      <w:bookmarkEnd w:id="8"/>
    </w:p>
    <w:p w:rsidR="00EB2D3E" w:rsidRPr="00783DF0" w:rsidRDefault="00EB2D3E" w:rsidP="00397C86">
      <w:pPr>
        <w:widowControl w:val="0"/>
        <w:bidi w:val="0"/>
        <w:snapToGrid w:val="0"/>
        <w:spacing w:before="240" w:after="240"/>
        <w:ind w:left="709"/>
        <w:rPr>
          <w:rFonts w:asciiTheme="majorBidi" w:hAnsiTheme="majorBidi" w:cstheme="majorBidi"/>
          <w:sz w:val="22"/>
          <w:szCs w:val="22"/>
          <w:lang w:val="en-GB"/>
        </w:rPr>
      </w:pPr>
      <w:r w:rsidRPr="00783DF0">
        <w:rPr>
          <w:rFonts w:asciiTheme="majorBidi" w:hAnsiTheme="majorBidi" w:cstheme="maj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4842"/>
      </w:tblGrid>
      <w:tr w:rsidR="00EB2D3E" w:rsidRPr="00783DF0" w:rsidTr="006266C8">
        <w:trPr>
          <w:trHeight w:val="352"/>
        </w:trPr>
        <w:tc>
          <w:tcPr>
            <w:tcW w:w="3780" w:type="dxa"/>
          </w:tcPr>
          <w:p w:rsidR="00EB2D3E" w:rsidRPr="00783DF0" w:rsidRDefault="00CB3569"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CLIENT</w:t>
            </w:r>
            <w:r w:rsidR="003B6C8F"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National Iranian South Oilfields Company (NISOC) </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PROJECT:</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proofErr w:type="spellStart"/>
            <w:r w:rsidRPr="00783DF0">
              <w:rPr>
                <w:rFonts w:asciiTheme="majorBidi" w:hAnsiTheme="majorBidi" w:cstheme="majorBidi"/>
                <w:sz w:val="22"/>
                <w:szCs w:val="22"/>
                <w:lang w:val="en-GB"/>
              </w:rPr>
              <w:t>Binak</w:t>
            </w:r>
            <w:proofErr w:type="spellEnd"/>
            <w:r w:rsidRPr="00783DF0">
              <w:rPr>
                <w:rFonts w:asciiTheme="majorBidi" w:hAnsiTheme="majorBidi" w:cstheme="majorBidi"/>
                <w:sz w:val="22"/>
                <w:szCs w:val="22"/>
                <w:lang w:val="en-GB"/>
              </w:rPr>
              <w:t xml:space="preserve"> Oilfield Development – </w:t>
            </w:r>
            <w:r w:rsidR="007F0398" w:rsidRPr="00783DF0">
              <w:rPr>
                <w:rFonts w:asciiTheme="majorBidi" w:hAnsiTheme="majorBidi" w:cstheme="majorBidi"/>
                <w:sz w:val="22"/>
                <w:szCs w:val="22"/>
                <w:lang w:val="en-GB"/>
              </w:rPr>
              <w:t>General</w:t>
            </w:r>
            <w:r w:rsidRPr="00783DF0">
              <w:rPr>
                <w:rFonts w:asciiTheme="majorBidi" w:hAnsiTheme="majorBidi" w:cstheme="majorBidi"/>
                <w:sz w:val="22"/>
                <w:szCs w:val="22"/>
                <w:lang w:val="en-GB"/>
              </w:rPr>
              <w:t xml:space="preserve"> </w:t>
            </w:r>
            <w:r w:rsidR="00257024" w:rsidRPr="00783DF0">
              <w:rPr>
                <w:rFonts w:asciiTheme="majorBidi" w:hAnsiTheme="majorBidi" w:cstheme="majorBidi"/>
                <w:sz w:val="22"/>
                <w:szCs w:val="22"/>
                <w:lang w:val="en-GB"/>
              </w:rPr>
              <w:t>Facilities</w:t>
            </w:r>
          </w:p>
        </w:tc>
      </w:tr>
      <w:tr w:rsidR="00EB2D3E" w:rsidRPr="00783DF0" w:rsidTr="00C31D79">
        <w:trPr>
          <w:trHeight w:val="531"/>
        </w:trPr>
        <w:tc>
          <w:tcPr>
            <w:tcW w:w="3780" w:type="dxa"/>
          </w:tcPr>
          <w:p w:rsidR="00EB2D3E" w:rsidRPr="00783DF0" w:rsidRDefault="00FF57E4"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EPD/EPC </w:t>
            </w:r>
            <w:r w:rsidR="00EB2D3E" w:rsidRPr="00783DF0">
              <w:rPr>
                <w:rFonts w:asciiTheme="majorBidi" w:hAnsiTheme="majorBidi" w:cstheme="majorBidi"/>
                <w:sz w:val="22"/>
                <w:szCs w:val="22"/>
                <w:lang w:val="en-GB"/>
              </w:rPr>
              <w:t>CONTRACTOR</w:t>
            </w:r>
            <w:r w:rsidR="00C35A88" w:rsidRPr="00783DF0">
              <w:rPr>
                <w:rFonts w:asciiTheme="majorBidi" w:hAnsiTheme="majorBidi" w:cstheme="majorBidi"/>
                <w:sz w:val="22"/>
                <w:szCs w:val="22"/>
                <w:lang w:val="en-GB"/>
              </w:rPr>
              <w:t xml:space="preserve"> (GC)</w:t>
            </w:r>
            <w:r w:rsidR="00EB2D3E"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Petro Iran Development Company (PEDCO)</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EPC CONTRACTOR: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Joint Venture of : </w:t>
            </w:r>
            <w:proofErr w:type="spellStart"/>
            <w:r w:rsidRPr="00783DF0">
              <w:rPr>
                <w:rFonts w:asciiTheme="majorBidi" w:hAnsiTheme="majorBidi" w:cstheme="majorBidi"/>
                <w:sz w:val="22"/>
                <w:szCs w:val="22"/>
                <w:lang w:val="en-GB"/>
              </w:rPr>
              <w:t>Hirgan</w:t>
            </w:r>
            <w:proofErr w:type="spellEnd"/>
            <w:r w:rsidRPr="00783DF0">
              <w:rPr>
                <w:rFonts w:asciiTheme="majorBidi" w:hAnsiTheme="majorBidi" w:cstheme="majorBidi"/>
                <w:sz w:val="22"/>
                <w:szCs w:val="22"/>
                <w:lang w:val="en-GB"/>
              </w:rPr>
              <w:t xml:space="preserve"> Energy – Design &amp; Inspection(D&amp;I) Companies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VENDOR: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The firm or person who will fabricate the equipment or material.</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EXECUTOR:</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Executor is the party which carries out all or part of construction and/or commissioning for the project.</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THIRD PARTY INSPECTOR (TPI):</w:t>
            </w:r>
          </w:p>
        </w:tc>
        <w:tc>
          <w:tcPr>
            <w:tcW w:w="5633" w:type="dxa"/>
          </w:tcPr>
          <w:p w:rsidR="008117BA" w:rsidRPr="00783DF0" w:rsidRDefault="008117BA"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The firm appointed by EPD/EPC CONTRACTOR (GC) and approved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(in writing) for the inspection of goods.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SHALL:</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mandatory.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SHOULD:</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advisory only.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WILL:</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Is normally used in connection with the action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rather than by an EPC/EPD CONTRACTOR, supplier or VENDOR.</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MAY:</w:t>
            </w:r>
            <w:r w:rsidRPr="00783DF0">
              <w:rPr>
                <w:rFonts w:asciiTheme="majorBidi" w:hAnsiTheme="majorBidi" w:cstheme="majorBidi"/>
                <w:sz w:val="22"/>
                <w:szCs w:val="22"/>
                <w:lang w:val="en-GB"/>
              </w:rPr>
              <w:tab/>
            </w:r>
          </w:p>
        </w:tc>
        <w:tc>
          <w:tcPr>
            <w:tcW w:w="5633" w:type="dxa"/>
          </w:tcPr>
          <w:p w:rsidR="00EB2D3E"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w:t>
            </w:r>
            <w:r w:rsidRPr="00783DF0">
              <w:rPr>
                <w:rFonts w:asciiTheme="majorBidi" w:hAnsiTheme="majorBidi" w:cstheme="majorBidi"/>
                <w:sz w:val="22"/>
                <w:szCs w:val="22"/>
                <w:lang w:val="en-GB"/>
              </w:rPr>
              <w:tab/>
              <w:t>a provision is completely discretionary.</w:t>
            </w:r>
          </w:p>
          <w:p w:rsidR="000859D4" w:rsidRDefault="000859D4" w:rsidP="000859D4">
            <w:pPr>
              <w:widowControl w:val="0"/>
              <w:bidi w:val="0"/>
              <w:snapToGrid w:val="0"/>
              <w:spacing w:before="80" w:after="80"/>
              <w:ind w:left="34"/>
              <w:rPr>
                <w:rFonts w:asciiTheme="majorBidi" w:hAnsiTheme="majorBidi" w:cstheme="majorBidi"/>
                <w:sz w:val="22"/>
                <w:szCs w:val="22"/>
                <w:lang w:val="en-GB"/>
              </w:rPr>
            </w:pPr>
          </w:p>
          <w:p w:rsidR="000859D4" w:rsidRDefault="000859D4" w:rsidP="000859D4">
            <w:pPr>
              <w:widowControl w:val="0"/>
              <w:bidi w:val="0"/>
              <w:snapToGrid w:val="0"/>
              <w:spacing w:before="80" w:after="80"/>
              <w:ind w:left="34"/>
              <w:rPr>
                <w:rFonts w:asciiTheme="majorBidi" w:hAnsiTheme="majorBidi" w:cstheme="majorBidi"/>
                <w:sz w:val="22"/>
                <w:szCs w:val="22"/>
                <w:lang w:val="en-GB"/>
              </w:rPr>
            </w:pPr>
          </w:p>
          <w:p w:rsidR="000859D4" w:rsidRPr="00783DF0" w:rsidRDefault="000859D4" w:rsidP="000859D4">
            <w:pPr>
              <w:widowControl w:val="0"/>
              <w:bidi w:val="0"/>
              <w:snapToGrid w:val="0"/>
              <w:spacing w:before="80" w:after="80"/>
              <w:ind w:left="34"/>
              <w:rPr>
                <w:rFonts w:asciiTheme="majorBidi" w:hAnsiTheme="majorBidi" w:cstheme="majorBidi"/>
                <w:sz w:val="22"/>
                <w:szCs w:val="22"/>
                <w:lang w:val="en-GB"/>
              </w:rPr>
            </w:pPr>
          </w:p>
        </w:tc>
      </w:tr>
    </w:tbl>
    <w:p w:rsidR="00D60B14" w:rsidRPr="000821B9" w:rsidRDefault="00855832" w:rsidP="00F64FB8">
      <w:pPr>
        <w:keepNext/>
        <w:widowControl w:val="0"/>
        <w:numPr>
          <w:ilvl w:val="0"/>
          <w:numId w:val="3"/>
        </w:numPr>
        <w:tabs>
          <w:tab w:val="num" w:pos="720"/>
        </w:tabs>
        <w:bidi w:val="0"/>
        <w:spacing w:before="240" w:after="240"/>
        <w:ind w:left="720" w:hanging="720"/>
        <w:outlineLvl w:val="0"/>
        <w:rPr>
          <w:rFonts w:asciiTheme="majorBidi" w:hAnsiTheme="majorBidi" w:cstheme="majorBidi"/>
          <w:b/>
          <w:bCs/>
          <w:caps/>
          <w:kern w:val="28"/>
          <w:sz w:val="22"/>
          <w:szCs w:val="22"/>
        </w:rPr>
      </w:pPr>
      <w:bookmarkStart w:id="9" w:name="_Toc343327080"/>
      <w:bookmarkStart w:id="10" w:name="_Toc343327777"/>
      <w:bookmarkStart w:id="11" w:name="_Toc328298191"/>
      <w:bookmarkStart w:id="12" w:name="_Toc259347570"/>
      <w:bookmarkStart w:id="13" w:name="_Toc292715166"/>
      <w:bookmarkStart w:id="14" w:name="_Toc325006574"/>
      <w:bookmarkStart w:id="15" w:name="_Toc96511120"/>
      <w:bookmarkStart w:id="16" w:name="_Toc96934253"/>
      <w:bookmarkStart w:id="17" w:name="_Toc99548459"/>
      <w:r w:rsidRPr="00D40A01">
        <w:rPr>
          <w:rFonts w:ascii="Arial" w:hAnsi="Arial" w:cs="Arial"/>
          <w:b/>
          <w:bCs/>
          <w:caps/>
          <w:kern w:val="28"/>
          <w:sz w:val="24"/>
        </w:rPr>
        <w:lastRenderedPageBreak/>
        <w:t>Scope</w:t>
      </w:r>
      <w:bookmarkEnd w:id="9"/>
      <w:bookmarkEnd w:id="10"/>
      <w:bookmarkEnd w:id="11"/>
      <w:bookmarkEnd w:id="12"/>
      <w:bookmarkEnd w:id="13"/>
      <w:bookmarkEnd w:id="14"/>
      <w:bookmarkEnd w:id="15"/>
      <w:bookmarkEnd w:id="16"/>
      <w:bookmarkEnd w:id="17"/>
      <w:r w:rsidR="001B7B19" w:rsidRPr="00FE405C">
        <w:rPr>
          <w:rFonts w:ascii="Arial" w:hAnsi="Arial" w:cs="Arial"/>
          <w:b/>
          <w:bCs/>
          <w:caps/>
          <w:kern w:val="28"/>
          <w:sz w:val="24"/>
        </w:rPr>
        <w:t xml:space="preserve"> </w:t>
      </w:r>
      <w:r w:rsidR="001B7B19" w:rsidRPr="000821B9">
        <w:rPr>
          <w:rFonts w:asciiTheme="majorBidi" w:hAnsiTheme="majorBidi" w:cstheme="majorBidi"/>
          <w:b/>
          <w:bCs/>
          <w:caps/>
          <w:kern w:val="28"/>
          <w:sz w:val="22"/>
          <w:szCs w:val="22"/>
        </w:rPr>
        <w:t xml:space="preserve"> </w:t>
      </w:r>
    </w:p>
    <w:p w:rsidR="00B54F57" w:rsidRDefault="00B47A5B" w:rsidP="009753EA">
      <w:pPr>
        <w:widowControl w:val="0"/>
        <w:bidi w:val="0"/>
        <w:snapToGrid w:val="0"/>
        <w:spacing w:before="240" w:after="240"/>
        <w:ind w:left="709"/>
        <w:jc w:val="both"/>
        <w:rPr>
          <w:rFonts w:asciiTheme="minorBidi" w:hAnsiTheme="minorBidi" w:cstheme="minorBidi"/>
          <w:sz w:val="22"/>
          <w:szCs w:val="22"/>
          <w:lang w:val="en-GB"/>
        </w:rPr>
      </w:pPr>
      <w:bookmarkStart w:id="18" w:name="_Toc96511121"/>
      <w:bookmarkStart w:id="19" w:name="_Toc96511278"/>
      <w:r w:rsidRPr="00967978">
        <w:rPr>
          <w:rFonts w:asciiTheme="minorBidi" w:hAnsiTheme="minorBidi" w:cstheme="minorBidi"/>
          <w:sz w:val="22"/>
          <w:szCs w:val="22"/>
          <w:lang w:val="en-GB"/>
        </w:rPr>
        <w:t xml:space="preserve">This specification covers the minimum requirement </w:t>
      </w:r>
      <w:r w:rsidR="00C74A4E">
        <w:rPr>
          <w:rFonts w:asciiTheme="minorBidi" w:hAnsiTheme="minorBidi" w:cstheme="minorBidi"/>
          <w:sz w:val="22"/>
          <w:szCs w:val="22"/>
          <w:lang w:val="en-GB"/>
        </w:rPr>
        <w:t xml:space="preserve">for the design, material, construction and testing </w:t>
      </w:r>
      <w:r w:rsidRPr="00967978">
        <w:rPr>
          <w:rFonts w:asciiTheme="minorBidi" w:hAnsiTheme="minorBidi" w:cstheme="minorBidi"/>
          <w:sz w:val="22"/>
          <w:szCs w:val="22"/>
          <w:lang w:val="en-GB"/>
        </w:rPr>
        <w:t xml:space="preserve">of </w:t>
      </w:r>
      <w:r w:rsidR="009753EA">
        <w:rPr>
          <w:rFonts w:asciiTheme="minorBidi" w:hAnsiTheme="minorBidi" w:cstheme="minorBidi"/>
          <w:sz w:val="22"/>
          <w:szCs w:val="22"/>
          <w:lang w:val="en-GB"/>
        </w:rPr>
        <w:t>Road and Paving</w:t>
      </w:r>
      <w:r w:rsidR="00C74A4E" w:rsidRPr="00967978">
        <w:rPr>
          <w:rFonts w:asciiTheme="minorBidi" w:hAnsiTheme="minorBidi" w:cstheme="minorBidi"/>
          <w:sz w:val="22"/>
          <w:szCs w:val="22"/>
          <w:lang w:val="en-GB"/>
        </w:rPr>
        <w:t xml:space="preserve"> issues</w:t>
      </w:r>
      <w:r w:rsidRPr="00967978">
        <w:rPr>
          <w:rFonts w:asciiTheme="minorBidi" w:hAnsiTheme="minorBidi" w:cstheme="minorBidi"/>
          <w:sz w:val="22"/>
          <w:szCs w:val="22"/>
          <w:lang w:val="en-GB"/>
        </w:rPr>
        <w:t xml:space="preserve"> for </w:t>
      </w:r>
      <w:proofErr w:type="spellStart"/>
      <w:r w:rsidR="00D40A01" w:rsidRPr="00967978">
        <w:rPr>
          <w:rFonts w:asciiTheme="minorBidi" w:hAnsiTheme="minorBidi" w:cstheme="minorBidi"/>
          <w:sz w:val="22"/>
          <w:szCs w:val="22"/>
          <w:lang w:val="en-GB"/>
        </w:rPr>
        <w:t>Binak</w:t>
      </w:r>
      <w:proofErr w:type="spellEnd"/>
      <w:r w:rsidRPr="00967978">
        <w:rPr>
          <w:rFonts w:asciiTheme="minorBidi" w:hAnsiTheme="minorBidi" w:cstheme="minorBidi"/>
          <w:sz w:val="22"/>
          <w:szCs w:val="22"/>
          <w:lang w:val="en-GB"/>
        </w:rPr>
        <w:t xml:space="preserve"> Oil fields </w:t>
      </w:r>
      <w:bookmarkEnd w:id="18"/>
      <w:bookmarkEnd w:id="19"/>
      <w:r w:rsidR="00BA5A7D" w:rsidRPr="00967978">
        <w:rPr>
          <w:rFonts w:asciiTheme="minorBidi" w:hAnsiTheme="minorBidi" w:cstheme="minorBidi"/>
          <w:sz w:val="22"/>
          <w:szCs w:val="22"/>
          <w:lang w:val="en-GB"/>
        </w:rPr>
        <w:t>project.</w:t>
      </w:r>
    </w:p>
    <w:p w:rsid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p>
    <w:p w:rsidR="000859D4" w:rsidRPr="000859D4" w:rsidRDefault="000859D4" w:rsidP="000859D4">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0" w:name="_Toc99548460"/>
      <w:r w:rsidRPr="000859D4">
        <w:rPr>
          <w:rFonts w:ascii="Arial" w:hAnsi="Arial" w:cs="Arial"/>
          <w:b/>
          <w:bCs/>
          <w:caps/>
          <w:kern w:val="28"/>
          <w:sz w:val="24"/>
        </w:rPr>
        <w:t>OREDER OF PREFRENCES</w:t>
      </w:r>
      <w:bookmarkEnd w:id="20"/>
    </w:p>
    <w:p w:rsid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r w:rsidRPr="000859D4">
        <w:rPr>
          <w:rFonts w:asciiTheme="minorBidi" w:hAnsiTheme="minorBidi" w:cstheme="minorBidi"/>
          <w:sz w:val="22"/>
          <w:szCs w:val="22"/>
          <w:lang w:val="en-GB"/>
        </w:rPr>
        <w:t>CONTRACTOR/SUBCONTRACTOR shall notify the COMPANY of any apparent conflict</w:t>
      </w:r>
      <w:r>
        <w:rPr>
          <w:rFonts w:asciiTheme="minorBidi" w:hAnsiTheme="minorBidi" w:cstheme="minorBidi"/>
          <w:sz w:val="22"/>
          <w:szCs w:val="22"/>
          <w:lang w:val="en-GB"/>
        </w:rPr>
        <w:t xml:space="preserve"> </w:t>
      </w:r>
      <w:r w:rsidRPr="000859D4">
        <w:rPr>
          <w:rFonts w:asciiTheme="minorBidi" w:hAnsiTheme="minorBidi" w:cstheme="minorBidi"/>
          <w:sz w:val="22"/>
          <w:szCs w:val="22"/>
          <w:lang w:val="en-GB"/>
        </w:rPr>
        <w:t>between the project specifications and drawing. Resolution and/or interpretation shall be obtained from the COMPANY in writing before proceeding with the design or construction</w:t>
      </w:r>
      <w:r w:rsidRPr="000859D4">
        <w:rPr>
          <w:rFonts w:asciiTheme="minorBidi" w:hAnsiTheme="minorBidi" w:cstheme="minorBidi"/>
          <w:sz w:val="22"/>
          <w:szCs w:val="22"/>
          <w:rtl/>
          <w:lang w:val="en-GB"/>
        </w:rPr>
        <w:t>.</w:t>
      </w:r>
    </w:p>
    <w:p w:rsidR="000859D4" w:rsidRP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r w:rsidRPr="000859D4">
        <w:rPr>
          <w:rFonts w:asciiTheme="minorBidi" w:hAnsiTheme="minorBidi" w:cstheme="minorBidi"/>
          <w:sz w:val="22"/>
          <w:szCs w:val="22"/>
          <w:lang w:val="en-GB"/>
        </w:rPr>
        <w:t>In case of conflict, the order of precedence shall be</w:t>
      </w:r>
      <w:r w:rsidRPr="000859D4">
        <w:rPr>
          <w:rFonts w:asciiTheme="minorBidi" w:hAnsiTheme="minorBidi" w:cstheme="minorBidi"/>
          <w:sz w:val="22"/>
          <w:szCs w:val="22"/>
          <w:rtl/>
          <w:lang w:val="en-GB"/>
        </w:rPr>
        <w:t>:</w:t>
      </w:r>
    </w:p>
    <w:p w:rsidR="000859D4" w:rsidRP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r w:rsidRPr="000859D4">
        <w:rPr>
          <w:rFonts w:asciiTheme="minorBidi" w:hAnsiTheme="minorBidi" w:cstheme="minorBidi"/>
          <w:sz w:val="22"/>
          <w:szCs w:val="22"/>
          <w:lang w:val="en-GB"/>
        </w:rPr>
        <w:t>Drawing</w:t>
      </w:r>
    </w:p>
    <w:p w:rsidR="000859D4" w:rsidRP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r w:rsidRPr="000859D4">
        <w:rPr>
          <w:rFonts w:asciiTheme="minorBidi" w:hAnsiTheme="minorBidi" w:cstheme="minorBidi"/>
          <w:sz w:val="22"/>
          <w:szCs w:val="22"/>
          <w:lang w:val="en-GB"/>
        </w:rPr>
        <w:t>Specification</w:t>
      </w:r>
    </w:p>
    <w:p w:rsidR="000859D4" w:rsidRDefault="000859D4" w:rsidP="000859D4">
      <w:pPr>
        <w:widowControl w:val="0"/>
        <w:bidi w:val="0"/>
        <w:snapToGrid w:val="0"/>
        <w:spacing w:before="240" w:after="240"/>
        <w:ind w:left="709"/>
        <w:jc w:val="both"/>
        <w:rPr>
          <w:rFonts w:asciiTheme="minorBidi" w:hAnsiTheme="minorBidi" w:cstheme="minorBidi"/>
          <w:sz w:val="22"/>
          <w:szCs w:val="22"/>
          <w:lang w:val="en-GB"/>
        </w:rPr>
      </w:pPr>
      <w:r w:rsidRPr="000859D4">
        <w:rPr>
          <w:rFonts w:asciiTheme="minorBidi" w:hAnsiTheme="minorBidi" w:cstheme="minorBidi"/>
          <w:sz w:val="22"/>
          <w:szCs w:val="22"/>
          <w:lang w:val="en-GB"/>
        </w:rPr>
        <w:t>Standard</w:t>
      </w:r>
    </w:p>
    <w:p w:rsidR="000859D4" w:rsidRPr="00967978" w:rsidRDefault="000859D4" w:rsidP="000859D4">
      <w:pPr>
        <w:widowControl w:val="0"/>
        <w:bidi w:val="0"/>
        <w:snapToGrid w:val="0"/>
        <w:spacing w:before="240" w:after="240"/>
        <w:ind w:left="709"/>
        <w:jc w:val="both"/>
        <w:rPr>
          <w:rFonts w:asciiTheme="minorBidi" w:hAnsiTheme="minorBidi" w:cstheme="minorBidi"/>
          <w:sz w:val="22"/>
          <w:szCs w:val="22"/>
          <w:lang w:val="en-GB"/>
        </w:rPr>
      </w:pPr>
    </w:p>
    <w:p w:rsidR="00D40A01" w:rsidRPr="00D40A01" w:rsidRDefault="00D40A01"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1" w:name="_Toc343327081"/>
      <w:bookmarkStart w:id="22" w:name="_Toc343327778"/>
      <w:bookmarkStart w:id="23" w:name="_Toc95316037"/>
      <w:bookmarkStart w:id="24" w:name="_Toc96511122"/>
      <w:bookmarkStart w:id="25" w:name="_Toc96934254"/>
      <w:bookmarkStart w:id="26" w:name="_Toc99548461"/>
      <w:r w:rsidRPr="00451BD8">
        <w:rPr>
          <w:rFonts w:ascii="Arial" w:hAnsi="Arial" w:cs="Arial"/>
          <w:b/>
          <w:bCs/>
          <w:caps/>
          <w:kern w:val="28"/>
          <w:sz w:val="24"/>
        </w:rPr>
        <w:t>NORMATIVE REFERENCES</w:t>
      </w:r>
      <w:bookmarkEnd w:id="21"/>
      <w:bookmarkEnd w:id="22"/>
      <w:bookmarkEnd w:id="23"/>
      <w:bookmarkEnd w:id="24"/>
      <w:bookmarkEnd w:id="25"/>
      <w:bookmarkEnd w:id="26"/>
      <w:r w:rsidRPr="00D40A01">
        <w:rPr>
          <w:rFonts w:ascii="Arial" w:hAnsi="Arial" w:cs="Arial"/>
          <w:b/>
          <w:bCs/>
          <w:caps/>
          <w:kern w:val="28"/>
          <w:sz w:val="24"/>
        </w:rPr>
        <w:t xml:space="preserve"> </w:t>
      </w:r>
    </w:p>
    <w:p w:rsidR="00071E7A" w:rsidRPr="000859D4" w:rsidRDefault="000D5B7C" w:rsidP="000859D4">
      <w:pPr>
        <w:widowControl w:val="0"/>
        <w:bidi w:val="0"/>
        <w:snapToGrid w:val="0"/>
        <w:spacing w:before="240" w:after="240"/>
        <w:ind w:left="709"/>
        <w:jc w:val="both"/>
        <w:rPr>
          <w:rFonts w:asciiTheme="minorBidi" w:hAnsiTheme="minorBidi" w:cstheme="minorBidi"/>
          <w:sz w:val="22"/>
          <w:szCs w:val="22"/>
          <w:lang w:val="en-GB"/>
        </w:rPr>
      </w:pPr>
      <w:r w:rsidRPr="00967978">
        <w:rPr>
          <w:rFonts w:asciiTheme="minorBidi" w:hAnsiTheme="minorBidi" w:cstheme="minorBidi"/>
          <w:sz w:val="22"/>
          <w:szCs w:val="22"/>
          <w:lang w:val="en-GB"/>
        </w:rPr>
        <w:t xml:space="preserve">The design shall be in accordance with this specification and with the requirement and recommendations of the latest editions and supplements of the following documents: </w:t>
      </w:r>
    </w:p>
    <w:p w:rsidR="00A42C94" w:rsidRDefault="00071E7A" w:rsidP="00F0350A">
      <w:pPr>
        <w:pStyle w:val="Heading2"/>
      </w:pPr>
      <w:bookmarkStart w:id="27" w:name="_Toc99548462"/>
      <w:r>
        <w:t>NATIONAL</w:t>
      </w:r>
      <w:r w:rsidRPr="00071E7A">
        <w:t xml:space="preserve"> CODES AND STANDARD</w:t>
      </w:r>
      <w:bookmarkEnd w:id="27"/>
    </w:p>
    <w:p w:rsidR="00F0350A" w:rsidRPr="00E73A2E" w:rsidRDefault="00F0350A" w:rsidP="00A7162F">
      <w:pPr>
        <w:pStyle w:val="Heading3"/>
      </w:pPr>
      <w:r>
        <w:t xml:space="preserve"> </w:t>
      </w:r>
      <w:bookmarkStart w:id="28" w:name="_Toc99548463"/>
      <w:r w:rsidR="00B36649" w:rsidRPr="00E73A2E">
        <w:t>PROJECT STANDARDS</w:t>
      </w:r>
      <w:bookmarkEnd w:id="28"/>
    </w:p>
    <w:tbl>
      <w:tblPr>
        <w:tblStyle w:val="TableGrid0"/>
        <w:tblW w:w="9926" w:type="dxa"/>
        <w:tblInd w:w="41" w:type="dxa"/>
        <w:tblCellMar>
          <w:top w:w="14" w:type="dxa"/>
          <w:left w:w="108" w:type="dxa"/>
          <w:right w:w="115" w:type="dxa"/>
        </w:tblCellMar>
        <w:tblLook w:val="04A0" w:firstRow="1" w:lastRow="0" w:firstColumn="1" w:lastColumn="0" w:noHBand="0" w:noVBand="1"/>
      </w:tblPr>
      <w:tblGrid>
        <w:gridCol w:w="4117"/>
        <w:gridCol w:w="5809"/>
      </w:tblGrid>
      <w:tr w:rsidR="00F0350A" w:rsidRPr="00E73A2E" w:rsidTr="001352B2">
        <w:trPr>
          <w:trHeight w:val="425"/>
        </w:trPr>
        <w:tc>
          <w:tcPr>
            <w:tcW w:w="4117" w:type="dxa"/>
            <w:tcBorders>
              <w:top w:val="single" w:sz="4" w:space="0" w:color="000000"/>
              <w:left w:val="single" w:sz="4" w:space="0" w:color="000000"/>
              <w:bottom w:val="single" w:sz="4" w:space="0" w:color="000000"/>
              <w:right w:val="single" w:sz="4" w:space="0" w:color="000000"/>
            </w:tcBorders>
          </w:tcPr>
          <w:p w:rsidR="00F0350A" w:rsidRPr="00E73A2E" w:rsidRDefault="001352B2" w:rsidP="001352B2">
            <w:pPr>
              <w:bidi w:val="0"/>
              <w:spacing w:line="256" w:lineRule="auto"/>
            </w:pPr>
            <w:r w:rsidRPr="00E73A2E">
              <w:t xml:space="preserve">BK-GNRAL-PEDCO-000-CV-DW-0003 </w:t>
            </w:r>
          </w:p>
        </w:tc>
        <w:tc>
          <w:tcPr>
            <w:tcW w:w="5809" w:type="dxa"/>
            <w:tcBorders>
              <w:top w:val="single" w:sz="4" w:space="0" w:color="000000"/>
              <w:left w:val="single" w:sz="4" w:space="0" w:color="000000"/>
              <w:bottom w:val="single" w:sz="4" w:space="0" w:color="000000"/>
              <w:right w:val="single" w:sz="4" w:space="0" w:color="000000"/>
            </w:tcBorders>
          </w:tcPr>
          <w:p w:rsidR="00F0350A" w:rsidRPr="00E73A2E" w:rsidRDefault="001352B2" w:rsidP="001352B2">
            <w:pPr>
              <w:bidi w:val="0"/>
              <w:spacing w:line="256" w:lineRule="auto"/>
              <w:ind w:left="2"/>
            </w:pPr>
            <w:r w:rsidRPr="00E73A2E">
              <w:t>Standard Drawing for Roads</w:t>
            </w:r>
          </w:p>
        </w:tc>
      </w:tr>
      <w:tr w:rsidR="00A7162F" w:rsidRPr="00E73A2E" w:rsidTr="001352B2">
        <w:trPr>
          <w:trHeight w:val="422"/>
        </w:trPr>
        <w:tc>
          <w:tcPr>
            <w:tcW w:w="4117" w:type="dxa"/>
            <w:tcBorders>
              <w:top w:val="single" w:sz="4" w:space="0" w:color="000000"/>
              <w:left w:val="single" w:sz="4" w:space="0" w:color="000000"/>
              <w:bottom w:val="single" w:sz="4" w:space="0" w:color="000000"/>
              <w:right w:val="single" w:sz="4" w:space="0" w:color="000000"/>
            </w:tcBorders>
          </w:tcPr>
          <w:p w:rsidR="00A7162F" w:rsidRPr="00E73A2E" w:rsidRDefault="00A7162F" w:rsidP="00A7162F">
            <w:pPr>
              <w:bidi w:val="0"/>
              <w:spacing w:line="256" w:lineRule="auto"/>
            </w:pPr>
            <w:r w:rsidRPr="00E73A2E">
              <w:t xml:space="preserve">BK-GNRAL-PEDCO-000-CV-DW-0035 </w:t>
            </w:r>
          </w:p>
        </w:tc>
        <w:tc>
          <w:tcPr>
            <w:tcW w:w="5809" w:type="dxa"/>
            <w:tcBorders>
              <w:top w:val="single" w:sz="4" w:space="0" w:color="000000"/>
              <w:left w:val="single" w:sz="4" w:space="0" w:color="000000"/>
              <w:bottom w:val="single" w:sz="4" w:space="0" w:color="000000"/>
              <w:right w:val="single" w:sz="4" w:space="0" w:color="000000"/>
            </w:tcBorders>
          </w:tcPr>
          <w:p w:rsidR="00A7162F" w:rsidRPr="00E73A2E" w:rsidRDefault="00A7162F" w:rsidP="00A7162F">
            <w:pPr>
              <w:bidi w:val="0"/>
              <w:spacing w:line="256" w:lineRule="auto"/>
              <w:ind w:left="2"/>
            </w:pPr>
            <w:r w:rsidRPr="00E73A2E">
              <w:t>Standard Drawing for Paving</w:t>
            </w:r>
          </w:p>
        </w:tc>
      </w:tr>
      <w:tr w:rsidR="00A7162F" w:rsidRPr="00E73A2E" w:rsidTr="001352B2">
        <w:trPr>
          <w:trHeight w:val="425"/>
        </w:trPr>
        <w:tc>
          <w:tcPr>
            <w:tcW w:w="4117" w:type="dxa"/>
            <w:tcBorders>
              <w:top w:val="single" w:sz="4" w:space="0" w:color="000000"/>
              <w:left w:val="single" w:sz="4" w:space="0" w:color="000000"/>
              <w:bottom w:val="single" w:sz="4" w:space="0" w:color="000000"/>
              <w:right w:val="single" w:sz="4" w:space="0" w:color="000000"/>
            </w:tcBorders>
          </w:tcPr>
          <w:p w:rsidR="00A7162F" w:rsidRPr="00E73A2E" w:rsidRDefault="00A7162F" w:rsidP="00790B3F">
            <w:pPr>
              <w:bidi w:val="0"/>
              <w:spacing w:line="256" w:lineRule="auto"/>
            </w:pPr>
            <w:r w:rsidRPr="00E73A2E">
              <w:t xml:space="preserve">BK-GNRAL-PEDCO-000-CV-SP-0004 </w:t>
            </w:r>
          </w:p>
        </w:tc>
        <w:tc>
          <w:tcPr>
            <w:tcW w:w="5809" w:type="dxa"/>
            <w:tcBorders>
              <w:top w:val="single" w:sz="4" w:space="0" w:color="000000"/>
              <w:left w:val="single" w:sz="4" w:space="0" w:color="000000"/>
              <w:bottom w:val="single" w:sz="4" w:space="0" w:color="000000"/>
              <w:right w:val="single" w:sz="4" w:space="0" w:color="000000"/>
            </w:tcBorders>
          </w:tcPr>
          <w:p w:rsidR="00A7162F" w:rsidRPr="00E73A2E" w:rsidRDefault="00A7162F" w:rsidP="00790B3F">
            <w:pPr>
              <w:bidi w:val="0"/>
              <w:spacing w:line="256" w:lineRule="auto"/>
              <w:ind w:left="2"/>
            </w:pPr>
            <w:r w:rsidRPr="00E73A2E">
              <w:t>Specifications for Earth Works</w:t>
            </w:r>
          </w:p>
        </w:tc>
      </w:tr>
      <w:tr w:rsidR="00A7162F" w:rsidTr="001352B2">
        <w:trPr>
          <w:trHeight w:val="425"/>
        </w:trPr>
        <w:tc>
          <w:tcPr>
            <w:tcW w:w="4117" w:type="dxa"/>
            <w:tcBorders>
              <w:top w:val="single" w:sz="4" w:space="0" w:color="000000"/>
              <w:left w:val="single" w:sz="4" w:space="0" w:color="000000"/>
              <w:bottom w:val="single" w:sz="4" w:space="0" w:color="000000"/>
              <w:right w:val="single" w:sz="4" w:space="0" w:color="000000"/>
            </w:tcBorders>
          </w:tcPr>
          <w:p w:rsidR="00A7162F" w:rsidRPr="00E73A2E" w:rsidRDefault="00A7162F" w:rsidP="00790B3F">
            <w:pPr>
              <w:bidi w:val="0"/>
              <w:spacing w:line="256" w:lineRule="auto"/>
              <w:rPr>
                <w:rFonts w:cs="Times New Roman"/>
                <w:color w:val="000000"/>
                <w:sz w:val="24"/>
                <w:szCs w:val="22"/>
              </w:rPr>
            </w:pPr>
            <w:r w:rsidRPr="00E73A2E">
              <w:t>BK-GNRAL-PEDCO-000-ST-SP-0001</w:t>
            </w:r>
            <w:r w:rsidRPr="00E73A2E">
              <w:rPr>
                <w:rFonts w:asciiTheme="minorBidi" w:hAnsiTheme="minorBidi" w:cstheme="minorBidi"/>
                <w:szCs w:val="22"/>
                <w:lang w:val="en-GB"/>
              </w:rPr>
              <w:t xml:space="preserve"> </w:t>
            </w:r>
          </w:p>
        </w:tc>
        <w:tc>
          <w:tcPr>
            <w:tcW w:w="5809" w:type="dxa"/>
            <w:tcBorders>
              <w:top w:val="single" w:sz="4" w:space="0" w:color="000000"/>
              <w:left w:val="single" w:sz="4" w:space="0" w:color="000000"/>
              <w:bottom w:val="single" w:sz="4" w:space="0" w:color="000000"/>
              <w:right w:val="single" w:sz="4" w:space="0" w:color="000000"/>
            </w:tcBorders>
          </w:tcPr>
          <w:p w:rsidR="00A7162F" w:rsidRDefault="00A7162F" w:rsidP="00790B3F">
            <w:pPr>
              <w:bidi w:val="0"/>
              <w:spacing w:line="256" w:lineRule="auto"/>
              <w:ind w:left="2"/>
              <w:rPr>
                <w:rFonts w:cs="Times New Roman"/>
                <w:color w:val="000000"/>
                <w:sz w:val="24"/>
                <w:szCs w:val="22"/>
              </w:rPr>
            </w:pPr>
            <w:r w:rsidRPr="00E73A2E">
              <w:t>Specification For Concrete Work</w:t>
            </w:r>
          </w:p>
        </w:tc>
      </w:tr>
    </w:tbl>
    <w:p w:rsidR="00F0350A" w:rsidRPr="00F0350A" w:rsidRDefault="00F0350A" w:rsidP="00F0350A">
      <w:pPr>
        <w:bidi w:val="0"/>
        <w:rPr>
          <w:lang w:val="en-GB"/>
        </w:rPr>
      </w:pPr>
    </w:p>
    <w:p w:rsidR="00CD26CF" w:rsidRDefault="00A42C94" w:rsidP="004D3C89">
      <w:pPr>
        <w:pStyle w:val="Heading3"/>
      </w:pPr>
      <w:bookmarkStart w:id="29" w:name="_Toc96956563"/>
      <w:bookmarkStart w:id="30" w:name="_Toc97043603"/>
      <w:bookmarkStart w:id="31" w:name="_Toc99548464"/>
      <w:r w:rsidRPr="00A42C94">
        <w:lastRenderedPageBreak/>
        <w:t>IPS (IRANIAN PETROLEUM STANDARD)</w:t>
      </w:r>
      <w:bookmarkEnd w:id="29"/>
      <w:bookmarkEnd w:id="30"/>
      <w:r w:rsidR="004D3C89">
        <w:t xml:space="preserve"> &amp; </w:t>
      </w:r>
      <w:r w:rsidR="004D3C89" w:rsidRPr="004D3C89">
        <w:t>THE NATIONAL BUILDING REGULATIONS (LATEST EDITION)</w:t>
      </w:r>
      <w:bookmarkEnd w:id="31"/>
    </w:p>
    <w:p w:rsidR="00F7499E" w:rsidRDefault="00F7499E" w:rsidP="00F7499E">
      <w:pPr>
        <w:bidi w:val="0"/>
        <w:rPr>
          <w:lang w:val="en-GB"/>
        </w:rPr>
      </w:pPr>
    </w:p>
    <w:tbl>
      <w:tblPr>
        <w:tblStyle w:val="TableGrid0"/>
        <w:tblW w:w="9888" w:type="dxa"/>
        <w:tblInd w:w="60" w:type="dxa"/>
        <w:tblCellMar>
          <w:top w:w="14" w:type="dxa"/>
          <w:left w:w="106" w:type="dxa"/>
          <w:right w:w="115" w:type="dxa"/>
        </w:tblCellMar>
        <w:tblLook w:val="04A0" w:firstRow="1" w:lastRow="0" w:firstColumn="1" w:lastColumn="0" w:noHBand="0" w:noVBand="1"/>
      </w:tblPr>
      <w:tblGrid>
        <w:gridCol w:w="2640"/>
        <w:gridCol w:w="7248"/>
      </w:tblGrid>
      <w:tr w:rsidR="00F7499E" w:rsidTr="00F7499E">
        <w:trPr>
          <w:trHeight w:val="372"/>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IPS-E-CE-500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Engineering Standard for loads </w:t>
            </w:r>
          </w:p>
        </w:tc>
      </w:tr>
      <w:tr w:rsidR="00F7499E" w:rsidTr="00F7499E">
        <w:trPr>
          <w:trHeight w:val="370"/>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IPS-M-CE-105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Material Standard for Building Material </w:t>
            </w:r>
          </w:p>
        </w:tc>
      </w:tr>
      <w:tr w:rsidR="00F7499E" w:rsidTr="00F7499E">
        <w:trPr>
          <w:trHeight w:val="528"/>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38"/>
              <w:rPr>
                <w:rFonts w:cs="Times New Roman"/>
                <w:color w:val="000000"/>
                <w:sz w:val="24"/>
                <w:szCs w:val="22"/>
              </w:rPr>
            </w:pPr>
            <w:r>
              <w:t xml:space="preserve">IPS-E-CE-160 </w:t>
            </w:r>
          </w:p>
        </w:tc>
        <w:tc>
          <w:tcPr>
            <w:tcW w:w="7247" w:type="dxa"/>
            <w:tcBorders>
              <w:top w:val="single" w:sz="4" w:space="0" w:color="000000"/>
              <w:left w:val="single" w:sz="4" w:space="0" w:color="000000"/>
              <w:bottom w:val="single" w:sz="4" w:space="0" w:color="000000"/>
              <w:right w:val="single" w:sz="4" w:space="0" w:color="000000"/>
            </w:tcBorders>
            <w:vAlign w:val="center"/>
            <w:hideMark/>
          </w:tcPr>
          <w:p w:rsidR="00F7499E" w:rsidRDefault="00F7499E">
            <w:pPr>
              <w:bidi w:val="0"/>
              <w:spacing w:line="256" w:lineRule="auto"/>
              <w:ind w:left="2"/>
              <w:rPr>
                <w:rFonts w:cs="Times New Roman"/>
                <w:color w:val="000000"/>
                <w:sz w:val="24"/>
                <w:szCs w:val="22"/>
              </w:rPr>
            </w:pPr>
            <w:r>
              <w:t xml:space="preserve">Engineering Standard for Geometric design of Roads and Streets </w:t>
            </w:r>
          </w:p>
        </w:tc>
      </w:tr>
      <w:tr w:rsidR="00F7499E" w:rsidTr="00F7499E">
        <w:trPr>
          <w:trHeight w:val="643"/>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38"/>
              <w:rPr>
                <w:rFonts w:cs="Times New Roman"/>
                <w:color w:val="000000"/>
                <w:sz w:val="24"/>
                <w:szCs w:val="22"/>
              </w:rPr>
            </w:pPr>
            <w:r>
              <w:t xml:space="preserve">IPS-G-CE-182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Engineering &amp; Construction Standard for Roads Surfacing and Pavements </w:t>
            </w:r>
          </w:p>
        </w:tc>
      </w:tr>
      <w:tr w:rsidR="00F7499E" w:rsidTr="00F7499E">
        <w:trPr>
          <w:trHeight w:val="528"/>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052473">
            <w:pPr>
              <w:bidi w:val="0"/>
              <w:spacing w:line="256" w:lineRule="auto"/>
              <w:ind w:left="38"/>
              <w:rPr>
                <w:rFonts w:cs="Times New Roman"/>
                <w:color w:val="000000"/>
                <w:sz w:val="24"/>
                <w:szCs w:val="22"/>
              </w:rPr>
            </w:pPr>
            <w:r>
              <w:t xml:space="preserve">Iranian </w:t>
            </w:r>
            <w:r w:rsidR="00F7499E">
              <w:t xml:space="preserve">National Building code </w:t>
            </w:r>
          </w:p>
        </w:tc>
        <w:tc>
          <w:tcPr>
            <w:tcW w:w="7247" w:type="dxa"/>
            <w:tcBorders>
              <w:top w:val="single" w:sz="4" w:space="0" w:color="000000"/>
              <w:left w:val="single" w:sz="4" w:space="0" w:color="000000"/>
              <w:bottom w:val="single" w:sz="4" w:space="0" w:color="000000"/>
              <w:right w:val="single" w:sz="4" w:space="0" w:color="000000"/>
            </w:tcBorders>
            <w:vAlign w:val="center"/>
            <w:hideMark/>
          </w:tcPr>
          <w:p w:rsidR="00F7499E" w:rsidRDefault="00F7499E">
            <w:pPr>
              <w:bidi w:val="0"/>
              <w:spacing w:line="256" w:lineRule="auto"/>
              <w:ind w:left="2"/>
              <w:rPr>
                <w:rFonts w:cs="Times New Roman"/>
                <w:color w:val="000000"/>
                <w:sz w:val="24"/>
                <w:szCs w:val="22"/>
              </w:rPr>
            </w:pPr>
            <w:r>
              <w:t xml:space="preserve">Specification and public works (publication 55) </w:t>
            </w:r>
          </w:p>
        </w:tc>
      </w:tr>
      <w:tr w:rsidR="00F7499E" w:rsidTr="00F7499E">
        <w:trPr>
          <w:trHeight w:val="528"/>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052473">
            <w:pPr>
              <w:bidi w:val="0"/>
              <w:spacing w:line="256" w:lineRule="auto"/>
              <w:ind w:left="38"/>
              <w:rPr>
                <w:rFonts w:cs="Times New Roman"/>
                <w:color w:val="000000"/>
                <w:sz w:val="24"/>
                <w:szCs w:val="22"/>
              </w:rPr>
            </w:pPr>
            <w:r>
              <w:t xml:space="preserve">Iranian </w:t>
            </w:r>
            <w:r w:rsidR="00F7499E">
              <w:t xml:space="preserve">National code </w:t>
            </w:r>
          </w:p>
        </w:tc>
        <w:tc>
          <w:tcPr>
            <w:tcW w:w="7247" w:type="dxa"/>
            <w:tcBorders>
              <w:top w:val="single" w:sz="4" w:space="0" w:color="000000"/>
              <w:left w:val="single" w:sz="4" w:space="0" w:color="000000"/>
              <w:bottom w:val="single" w:sz="4" w:space="0" w:color="000000"/>
              <w:right w:val="single" w:sz="4" w:space="0" w:color="000000"/>
            </w:tcBorders>
            <w:vAlign w:val="center"/>
            <w:hideMark/>
          </w:tcPr>
          <w:p w:rsidR="00F7499E" w:rsidRDefault="00F7499E">
            <w:pPr>
              <w:bidi w:val="0"/>
              <w:spacing w:line="256" w:lineRule="auto"/>
              <w:ind w:left="2"/>
              <w:rPr>
                <w:rFonts w:cs="Times New Roman"/>
                <w:color w:val="000000"/>
                <w:sz w:val="24"/>
                <w:szCs w:val="22"/>
              </w:rPr>
            </w:pPr>
            <w:r>
              <w:t xml:space="preserve">General Specification of Road (publication 101) </w:t>
            </w:r>
          </w:p>
        </w:tc>
      </w:tr>
      <w:tr w:rsidR="00F7499E" w:rsidTr="00F7499E">
        <w:trPr>
          <w:trHeight w:val="526"/>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052473">
            <w:pPr>
              <w:bidi w:val="0"/>
              <w:spacing w:line="256" w:lineRule="auto"/>
              <w:ind w:left="38"/>
              <w:rPr>
                <w:rFonts w:cs="Times New Roman"/>
                <w:color w:val="000000"/>
                <w:sz w:val="24"/>
                <w:szCs w:val="22"/>
              </w:rPr>
            </w:pPr>
            <w:r>
              <w:t xml:space="preserve">Iranian </w:t>
            </w:r>
            <w:r w:rsidR="00F7499E">
              <w:t xml:space="preserve">National code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Highway Geometric Design (publication 415) </w:t>
            </w:r>
          </w:p>
        </w:tc>
      </w:tr>
      <w:tr w:rsidR="00F7499E" w:rsidTr="00F7499E">
        <w:trPr>
          <w:trHeight w:val="528"/>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052473">
            <w:pPr>
              <w:bidi w:val="0"/>
              <w:spacing w:line="256" w:lineRule="auto"/>
              <w:ind w:left="38"/>
              <w:rPr>
                <w:rFonts w:cs="Times New Roman"/>
                <w:color w:val="000000"/>
                <w:sz w:val="24"/>
                <w:szCs w:val="22"/>
              </w:rPr>
            </w:pPr>
            <w:r>
              <w:t xml:space="preserve">Iranian </w:t>
            </w:r>
            <w:r w:rsidR="00F7499E">
              <w:t xml:space="preserve">National code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Iran Asphalt Pavement Manual (publication 234) </w:t>
            </w:r>
          </w:p>
        </w:tc>
      </w:tr>
      <w:tr w:rsidR="00F7499E" w:rsidTr="00F7499E">
        <w:trPr>
          <w:trHeight w:val="425"/>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NPCS-CS-GC-06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 </w:t>
            </w:r>
          </w:p>
        </w:tc>
      </w:tr>
      <w:tr w:rsidR="00F7499E" w:rsidTr="00F7499E">
        <w:trPr>
          <w:trHeight w:val="425"/>
        </w:trPr>
        <w:tc>
          <w:tcPr>
            <w:tcW w:w="264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MPORG </w:t>
            </w:r>
          </w:p>
        </w:tc>
        <w:tc>
          <w:tcPr>
            <w:tcW w:w="7247"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Planning and Budget Organization CODES </w:t>
            </w:r>
          </w:p>
        </w:tc>
      </w:tr>
    </w:tbl>
    <w:p w:rsidR="00DF0380" w:rsidRPr="00DF0380" w:rsidRDefault="00DF0380" w:rsidP="00DF0380">
      <w:pPr>
        <w:bidi w:val="0"/>
        <w:rPr>
          <w:lang w:val="en-GB"/>
        </w:rPr>
      </w:pPr>
    </w:p>
    <w:p w:rsidR="00783DF0" w:rsidRPr="00A42C94" w:rsidRDefault="000D5B7C" w:rsidP="00F0350A">
      <w:pPr>
        <w:pStyle w:val="Heading2"/>
      </w:pPr>
      <w:r w:rsidRPr="008744E9">
        <w:t xml:space="preserve"> </w:t>
      </w:r>
      <w:bookmarkStart w:id="32" w:name="_Toc95316039"/>
      <w:bookmarkStart w:id="33" w:name="_Toc96511124"/>
      <w:bookmarkStart w:id="34" w:name="_Toc96934256"/>
      <w:bookmarkStart w:id="35" w:name="_Toc99548465"/>
      <w:r w:rsidR="008744E9" w:rsidRPr="008744E9">
        <w:t>International Codes and Standards</w:t>
      </w:r>
      <w:bookmarkEnd w:id="32"/>
      <w:bookmarkEnd w:id="33"/>
      <w:bookmarkEnd w:id="34"/>
      <w:bookmarkEnd w:id="35"/>
    </w:p>
    <w:p w:rsidR="00A42C94" w:rsidRPr="00F7499E" w:rsidRDefault="000D5B7C" w:rsidP="00F7499E">
      <w:pPr>
        <w:pStyle w:val="Heading3"/>
      </w:pPr>
      <w:bookmarkStart w:id="36" w:name="_Toc96511126"/>
      <w:bookmarkStart w:id="37" w:name="_Toc96511704"/>
      <w:bookmarkStart w:id="38" w:name="_Toc96934258"/>
      <w:bookmarkStart w:id="39" w:name="_Toc96956565"/>
      <w:bookmarkStart w:id="40" w:name="_Toc97043605"/>
      <w:bookmarkStart w:id="41" w:name="_Toc99548466"/>
      <w:r w:rsidRPr="00FE405C">
        <w:t>AMERICAN SOCIETY FOR TESTING AND MATERIALS (ASTM):</w:t>
      </w:r>
      <w:bookmarkEnd w:id="36"/>
      <w:bookmarkEnd w:id="37"/>
      <w:bookmarkEnd w:id="38"/>
      <w:bookmarkEnd w:id="39"/>
      <w:bookmarkEnd w:id="40"/>
      <w:bookmarkEnd w:id="41"/>
    </w:p>
    <w:p w:rsidR="00A42C94" w:rsidRDefault="00A42C94" w:rsidP="00A42C94">
      <w:pPr>
        <w:bidi w:val="0"/>
        <w:rPr>
          <w:lang w:val="en-GB"/>
        </w:rPr>
      </w:pPr>
    </w:p>
    <w:tbl>
      <w:tblPr>
        <w:tblStyle w:val="TableGrid0"/>
        <w:tblW w:w="9926" w:type="dxa"/>
        <w:tblInd w:w="41" w:type="dxa"/>
        <w:tblCellMar>
          <w:top w:w="14" w:type="dxa"/>
          <w:left w:w="108" w:type="dxa"/>
          <w:right w:w="115" w:type="dxa"/>
        </w:tblCellMar>
        <w:tblLook w:val="04A0" w:firstRow="1" w:lastRow="0" w:firstColumn="1" w:lastColumn="0" w:noHBand="0" w:noVBand="1"/>
      </w:tblPr>
      <w:tblGrid>
        <w:gridCol w:w="1760"/>
        <w:gridCol w:w="8166"/>
      </w:tblGrid>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ASTM-A 616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Rail steel deformed and plain bars for reinforced concrete </w:t>
            </w:r>
          </w:p>
        </w:tc>
      </w:tr>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ASTM-C 33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Concrete aggregates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ASTM-C 90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Hollow load-bearing concrete masonry units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ASTM-C 117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materials finer than No. 200 sieve in mineral aggregates by washing </w:t>
            </w:r>
          </w:p>
        </w:tc>
      </w:tr>
      <w:tr w:rsidR="00F7499E" w:rsidTr="00F7499E">
        <w:trPr>
          <w:trHeight w:val="423"/>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ASTM-C 127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specific gravity and absorption coarse aggregate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ASTM-C 128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specific gravity and absorption of fine aggregate </w:t>
            </w:r>
          </w:p>
        </w:tc>
      </w:tr>
      <w:tr w:rsidR="00AB507C" w:rsidTr="00F7499E">
        <w:trPr>
          <w:trHeight w:val="425"/>
        </w:trPr>
        <w:tc>
          <w:tcPr>
            <w:tcW w:w="1760" w:type="dxa"/>
            <w:tcBorders>
              <w:top w:val="single" w:sz="4" w:space="0" w:color="000000"/>
              <w:left w:val="single" w:sz="4" w:space="0" w:color="000000"/>
              <w:bottom w:val="single" w:sz="4" w:space="0" w:color="000000"/>
              <w:right w:val="single" w:sz="4" w:space="0" w:color="000000"/>
            </w:tcBorders>
          </w:tcPr>
          <w:p w:rsidR="00AB507C" w:rsidRDefault="00AB507C" w:rsidP="00AB507C">
            <w:pPr>
              <w:bidi w:val="0"/>
              <w:spacing w:line="256" w:lineRule="auto"/>
            </w:pPr>
            <w:r>
              <w:t>ASTM-C 94</w:t>
            </w:r>
          </w:p>
        </w:tc>
        <w:tc>
          <w:tcPr>
            <w:tcW w:w="8166" w:type="dxa"/>
            <w:tcBorders>
              <w:top w:val="single" w:sz="4" w:space="0" w:color="000000"/>
              <w:left w:val="single" w:sz="4" w:space="0" w:color="000000"/>
              <w:bottom w:val="single" w:sz="4" w:space="0" w:color="000000"/>
              <w:right w:val="single" w:sz="4" w:space="0" w:color="000000"/>
            </w:tcBorders>
          </w:tcPr>
          <w:p w:rsidR="00AB507C" w:rsidRDefault="00AB507C">
            <w:pPr>
              <w:bidi w:val="0"/>
              <w:spacing w:line="256" w:lineRule="auto"/>
            </w:pPr>
            <w:r w:rsidRPr="00AB507C">
              <w:t>Standard Specification</w:t>
            </w:r>
            <w:r>
              <w:t xml:space="preserve"> </w:t>
            </w:r>
            <w:r w:rsidRPr="00AB507C">
              <w:t>for Ready Mixed Concrete</w:t>
            </w:r>
          </w:p>
        </w:tc>
      </w:tr>
    </w:tbl>
    <w:p w:rsidR="00A42C94" w:rsidRDefault="00A42C94" w:rsidP="00A42C94">
      <w:pPr>
        <w:bidi w:val="0"/>
        <w:rPr>
          <w:lang w:val="en-GB"/>
        </w:rPr>
      </w:pPr>
    </w:p>
    <w:tbl>
      <w:tblPr>
        <w:tblStyle w:val="TableGrid0"/>
        <w:tblW w:w="9926" w:type="dxa"/>
        <w:tblInd w:w="41" w:type="dxa"/>
        <w:tblCellMar>
          <w:top w:w="14" w:type="dxa"/>
          <w:left w:w="108" w:type="dxa"/>
          <w:right w:w="49" w:type="dxa"/>
        </w:tblCellMar>
        <w:tblLook w:val="04A0" w:firstRow="1" w:lastRow="0" w:firstColumn="1" w:lastColumn="0" w:noHBand="0" w:noVBand="1"/>
      </w:tblPr>
      <w:tblGrid>
        <w:gridCol w:w="1760"/>
        <w:gridCol w:w="8166"/>
      </w:tblGrid>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lastRenderedPageBreak/>
              <w:t xml:space="preserve">ASTM-C 136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sieve or screen analysis of fine and coarse aggregates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113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ductility of bituminous materials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242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Specification for material filler for bituminous paving </w:t>
            </w:r>
          </w:p>
        </w:tc>
      </w:tr>
      <w:tr w:rsidR="00F7499E" w:rsidTr="000859D4">
        <w:trPr>
          <w:trHeight w:val="894"/>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1559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right="60"/>
              <w:jc w:val="both"/>
              <w:rPr>
                <w:rFonts w:cs="Times New Roman"/>
                <w:color w:val="000000"/>
                <w:sz w:val="24"/>
                <w:szCs w:val="22"/>
              </w:rPr>
            </w:pPr>
            <w:r>
              <w:t xml:space="preserve">Specification for asphalt cement for use in pavement mixtures construction (including tentative revision) test for resistance to plastic flow of bituminous mixture using material apparatus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1075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Stability of job-formula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2027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Specification for liquid asphalt (medium-curing type) </w:t>
            </w:r>
          </w:p>
        </w:tc>
      </w:tr>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2397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Specification for cationic emulsified asphalt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3515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Standard Specification for hot-mixed, hot-laid bituminous paving mixtures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jc w:val="both"/>
              <w:rPr>
                <w:rFonts w:cs="Times New Roman"/>
                <w:color w:val="000000"/>
                <w:sz w:val="24"/>
                <w:szCs w:val="22"/>
              </w:rPr>
            </w:pPr>
            <w:r>
              <w:t xml:space="preserve">AASHTO T180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Modified protector compaction tests </w:t>
            </w:r>
          </w:p>
        </w:tc>
      </w:tr>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1557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Test for moisture density relations of soils using 10-1b rammer and 18inch drop </w:t>
            </w:r>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 C94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rsidRPr="00DF0380">
              <w:t>Standard Specification for Ready</w:t>
            </w:r>
            <w:hyperlink r:id="rId8" w:history="1">
              <w:r>
                <w:rPr>
                  <w:rStyle w:val="Hyperlink"/>
                  <w:color w:val="000000"/>
                </w:rPr>
                <w:t>-</w:t>
              </w:r>
            </w:hyperlink>
            <w:hyperlink r:id="rId9" w:history="1">
              <w:r>
                <w:rPr>
                  <w:rStyle w:val="Hyperlink"/>
                  <w:color w:val="000000"/>
                </w:rPr>
                <w:t>Mixed Concrete</w:t>
              </w:r>
            </w:hyperlink>
            <w:hyperlink r:id="rId10" w:history="1">
              <w:r>
                <w:rPr>
                  <w:rStyle w:val="Hyperlink"/>
                  <w:color w:val="000000"/>
                </w:rPr>
                <w:t xml:space="preserve"> </w:t>
              </w:r>
            </w:hyperlink>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4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Standard Test Method for Bitumen Content </w:t>
            </w:r>
          </w:p>
        </w:tc>
      </w:tr>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jc w:val="both"/>
              <w:rPr>
                <w:rFonts w:cs="Times New Roman"/>
                <w:color w:val="000000"/>
                <w:sz w:val="24"/>
                <w:szCs w:val="22"/>
              </w:rPr>
            </w:pPr>
            <w:r>
              <w:t xml:space="preserve">ASTM-D 2397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rsidRPr="00DF0380">
              <w:t>Standard Specification for Cationic Emulsified Asphalt</w:t>
            </w:r>
            <w:hyperlink r:id="rId11" w:history="1">
              <w:r>
                <w:rPr>
                  <w:rStyle w:val="Hyperlink"/>
                  <w:color w:val="000000"/>
                </w:rPr>
                <w:t xml:space="preserve"> </w:t>
              </w:r>
            </w:hyperlink>
          </w:p>
        </w:tc>
      </w:tr>
      <w:tr w:rsidR="00F7499E" w:rsidTr="000859D4">
        <w:trPr>
          <w:trHeight w:val="70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3515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after="115" w:line="256" w:lineRule="auto"/>
              <w:rPr>
                <w:color w:val="000000"/>
                <w:sz w:val="24"/>
              </w:rPr>
            </w:pPr>
            <w:hyperlink r:id="rId12" w:history="1">
              <w:r w:rsidR="00F7499E">
                <w:rPr>
                  <w:rStyle w:val="Hyperlink"/>
                  <w:color w:val="000000"/>
                </w:rPr>
                <w:t>Standard Specification for Hot</w:t>
              </w:r>
            </w:hyperlink>
            <w:hyperlink r:id="rId13" w:history="1">
              <w:r w:rsidR="00F7499E">
                <w:rPr>
                  <w:rStyle w:val="Hyperlink"/>
                  <w:color w:val="000000"/>
                </w:rPr>
                <w:t>-</w:t>
              </w:r>
            </w:hyperlink>
            <w:hyperlink r:id="rId14" w:history="1">
              <w:r w:rsidR="00F7499E">
                <w:rPr>
                  <w:rStyle w:val="Hyperlink"/>
                  <w:color w:val="000000"/>
                </w:rPr>
                <w:t>Mixed, Hot</w:t>
              </w:r>
            </w:hyperlink>
            <w:hyperlink r:id="rId15" w:history="1">
              <w:r w:rsidR="00F7499E">
                <w:rPr>
                  <w:rStyle w:val="Hyperlink"/>
                  <w:color w:val="000000"/>
                </w:rPr>
                <w:t>-</w:t>
              </w:r>
            </w:hyperlink>
            <w:hyperlink r:id="rId16" w:history="1">
              <w:r w:rsidR="00F7499E">
                <w:rPr>
                  <w:rStyle w:val="Hyperlink"/>
                  <w:color w:val="000000"/>
                </w:rPr>
                <w:t xml:space="preserve">Laid Bituminous Paving Mixtures </w:t>
              </w:r>
            </w:hyperlink>
          </w:p>
          <w:p w:rsidR="00F7499E" w:rsidRDefault="00655736">
            <w:pPr>
              <w:bidi w:val="0"/>
              <w:spacing w:line="256" w:lineRule="auto"/>
              <w:rPr>
                <w:rFonts w:cs="Times New Roman"/>
                <w:color w:val="000000"/>
                <w:sz w:val="24"/>
                <w:szCs w:val="22"/>
              </w:rPr>
            </w:pPr>
            <w:hyperlink r:id="rId17" w:history="1">
              <w:r w:rsidR="00F7499E">
                <w:rPr>
                  <w:rStyle w:val="Hyperlink"/>
                  <w:color w:val="000000"/>
                </w:rPr>
                <w:t>(Withdrawn 2009)</w:t>
              </w:r>
            </w:hyperlink>
            <w:hyperlink r:id="rId18" w:history="1">
              <w:r w:rsidR="00F7499E">
                <w:rPr>
                  <w:rStyle w:val="Hyperlink"/>
                  <w:color w:val="000000"/>
                </w:rPr>
                <w:t xml:space="preserve"> </w:t>
              </w:r>
            </w:hyperlink>
          </w:p>
        </w:tc>
      </w:tr>
      <w:tr w:rsidR="00F7499E" w:rsidTr="000859D4">
        <w:trPr>
          <w:trHeight w:val="70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946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after="115" w:line="256" w:lineRule="auto"/>
              <w:rPr>
                <w:color w:val="000000"/>
                <w:sz w:val="24"/>
              </w:rPr>
            </w:pPr>
            <w:hyperlink r:id="rId19" w:history="1">
              <w:r w:rsidR="00F7499E">
                <w:rPr>
                  <w:rStyle w:val="Hyperlink"/>
                  <w:color w:val="000000"/>
                </w:rPr>
                <w:t>Standard Specification for Penetration</w:t>
              </w:r>
            </w:hyperlink>
            <w:hyperlink r:id="rId20" w:history="1">
              <w:r w:rsidR="00F7499E">
                <w:rPr>
                  <w:rStyle w:val="Hyperlink"/>
                  <w:color w:val="000000"/>
                </w:rPr>
                <w:t>-</w:t>
              </w:r>
            </w:hyperlink>
            <w:hyperlink r:id="rId21" w:history="1">
              <w:r w:rsidR="00F7499E">
                <w:rPr>
                  <w:rStyle w:val="Hyperlink"/>
                  <w:color w:val="000000"/>
                </w:rPr>
                <w:t xml:space="preserve">Graded Asphalt Binder for Use in </w:t>
              </w:r>
            </w:hyperlink>
          </w:p>
          <w:p w:rsidR="00F7499E" w:rsidRDefault="00655736">
            <w:pPr>
              <w:bidi w:val="0"/>
              <w:spacing w:line="256" w:lineRule="auto"/>
              <w:rPr>
                <w:rFonts w:cs="Times New Roman"/>
                <w:color w:val="000000"/>
                <w:sz w:val="24"/>
                <w:szCs w:val="22"/>
              </w:rPr>
            </w:pPr>
            <w:hyperlink r:id="rId22" w:history="1">
              <w:r w:rsidR="00F7499E">
                <w:rPr>
                  <w:rStyle w:val="Hyperlink"/>
                  <w:color w:val="000000"/>
                </w:rPr>
                <w:t>Pavement Construction</w:t>
              </w:r>
            </w:hyperlink>
            <w:hyperlink r:id="rId23" w:history="1">
              <w:r w:rsidR="00F7499E">
                <w:rPr>
                  <w:rStyle w:val="Hyperlink"/>
                  <w:color w:val="000000"/>
                </w:rPr>
                <w:t xml:space="preserve"> </w:t>
              </w:r>
            </w:hyperlink>
          </w:p>
        </w:tc>
      </w:tr>
      <w:tr w:rsidR="00F7499E" w:rsidTr="00F7499E">
        <w:trPr>
          <w:trHeight w:val="840"/>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 D 3282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after="112" w:line="256" w:lineRule="auto"/>
              <w:rPr>
                <w:color w:val="000000"/>
                <w:sz w:val="24"/>
              </w:rPr>
            </w:pPr>
            <w:hyperlink r:id="rId24" w:history="1">
              <w:r w:rsidR="00F7499E">
                <w:rPr>
                  <w:rStyle w:val="Hyperlink"/>
                  <w:color w:val="000000"/>
                </w:rPr>
                <w:t>Standard Practice for Classification of Soils and Soil</w:t>
              </w:r>
            </w:hyperlink>
            <w:hyperlink r:id="rId25" w:history="1">
              <w:r w:rsidR="00F7499E">
                <w:rPr>
                  <w:rStyle w:val="Hyperlink"/>
                  <w:color w:val="000000"/>
                </w:rPr>
                <w:t>-</w:t>
              </w:r>
            </w:hyperlink>
            <w:hyperlink r:id="rId26" w:history="1">
              <w:r w:rsidR="00F7499E">
                <w:rPr>
                  <w:rStyle w:val="Hyperlink"/>
                  <w:color w:val="000000"/>
                </w:rPr>
                <w:t xml:space="preserve">Aggregate Mixtures for </w:t>
              </w:r>
            </w:hyperlink>
          </w:p>
          <w:p w:rsidR="00F7499E" w:rsidRDefault="00655736">
            <w:pPr>
              <w:bidi w:val="0"/>
              <w:spacing w:line="256" w:lineRule="auto"/>
              <w:rPr>
                <w:rFonts w:cs="Times New Roman"/>
                <w:color w:val="000000"/>
                <w:sz w:val="24"/>
                <w:szCs w:val="22"/>
              </w:rPr>
            </w:pPr>
            <w:hyperlink r:id="rId27" w:history="1">
              <w:r w:rsidR="00F7499E">
                <w:rPr>
                  <w:rStyle w:val="Hyperlink"/>
                  <w:color w:val="000000"/>
                </w:rPr>
                <w:t>Highway Construction Purposes</w:t>
              </w:r>
            </w:hyperlink>
            <w:hyperlink r:id="rId28" w:history="1">
              <w:r w:rsidR="00F7499E">
                <w:rPr>
                  <w:rStyle w:val="Hyperlink"/>
                  <w:color w:val="000000"/>
                </w:rPr>
                <w:t xml:space="preserve"> </w:t>
              </w:r>
            </w:hyperlink>
          </w:p>
        </w:tc>
      </w:tr>
      <w:tr w:rsidR="00F7499E" w:rsidTr="00F7499E">
        <w:trPr>
          <w:trHeight w:val="838"/>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421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after="112" w:line="256" w:lineRule="auto"/>
              <w:rPr>
                <w:color w:val="000000"/>
                <w:sz w:val="24"/>
              </w:rPr>
            </w:pPr>
            <w:hyperlink r:id="rId29" w:history="1">
              <w:r w:rsidR="00F7499E">
                <w:rPr>
                  <w:rStyle w:val="Hyperlink"/>
                  <w:color w:val="000000"/>
                </w:rPr>
                <w:t>Standard Practice for Dry Preparation of Soil Samples for Particle</w:t>
              </w:r>
            </w:hyperlink>
            <w:hyperlink r:id="rId30" w:history="1">
              <w:r w:rsidR="00F7499E">
                <w:rPr>
                  <w:rStyle w:val="Hyperlink"/>
                  <w:color w:val="000000"/>
                </w:rPr>
                <w:t>-</w:t>
              </w:r>
            </w:hyperlink>
            <w:hyperlink r:id="rId31" w:history="1">
              <w:r w:rsidR="00F7499E">
                <w:rPr>
                  <w:rStyle w:val="Hyperlink"/>
                  <w:color w:val="000000"/>
                </w:rPr>
                <w:t xml:space="preserve">Size (Standard </w:t>
              </w:r>
            </w:hyperlink>
          </w:p>
          <w:p w:rsidR="00F7499E" w:rsidRDefault="00655736">
            <w:pPr>
              <w:bidi w:val="0"/>
              <w:spacing w:line="256" w:lineRule="auto"/>
              <w:rPr>
                <w:rFonts w:cs="Times New Roman"/>
                <w:color w:val="000000"/>
                <w:sz w:val="24"/>
                <w:szCs w:val="22"/>
              </w:rPr>
            </w:pPr>
            <w:hyperlink r:id="rId32" w:history="1">
              <w:r w:rsidR="00F7499E">
                <w:rPr>
                  <w:rStyle w:val="Hyperlink"/>
                  <w:color w:val="000000"/>
                </w:rPr>
                <w:t>Withdrawn)</w:t>
              </w:r>
            </w:hyperlink>
            <w:hyperlink r:id="rId33" w:history="1">
              <w:r w:rsidR="00F7499E">
                <w:rPr>
                  <w:rStyle w:val="Hyperlink"/>
                  <w:color w:val="000000"/>
                </w:rPr>
                <w:t xml:space="preserve"> </w:t>
              </w:r>
            </w:hyperlink>
          </w:p>
        </w:tc>
      </w:tr>
      <w:tr w:rsidR="00F7499E" w:rsidTr="000859D4">
        <w:trPr>
          <w:trHeight w:val="678"/>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4125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after="112" w:line="256" w:lineRule="auto"/>
              <w:rPr>
                <w:color w:val="000000"/>
                <w:sz w:val="24"/>
              </w:rPr>
            </w:pPr>
            <w:hyperlink r:id="rId34" w:history="1">
              <w:r w:rsidR="00F7499E">
                <w:rPr>
                  <w:rStyle w:val="Hyperlink"/>
                  <w:color w:val="000000"/>
                </w:rPr>
                <w:t>Standard</w:t>
              </w:r>
            </w:hyperlink>
            <w:hyperlink r:id="rId35" w:history="1">
              <w:r w:rsidR="00F7499E">
                <w:rPr>
                  <w:rStyle w:val="Hyperlink"/>
                  <w:color w:val="000000"/>
                </w:rPr>
                <w:t xml:space="preserve"> </w:t>
              </w:r>
            </w:hyperlink>
            <w:hyperlink r:id="rId36" w:history="1">
              <w:r w:rsidR="00F7499E">
                <w:rPr>
                  <w:rStyle w:val="Hyperlink"/>
                  <w:color w:val="000000"/>
                </w:rPr>
                <w:t xml:space="preserve">Test Methods for Asphalt Content of Asphalt Mixtures by the Nuclear </w:t>
              </w:r>
            </w:hyperlink>
          </w:p>
          <w:p w:rsidR="00F7499E" w:rsidRDefault="00655736">
            <w:pPr>
              <w:bidi w:val="0"/>
              <w:spacing w:line="256" w:lineRule="auto"/>
              <w:rPr>
                <w:rFonts w:cs="Times New Roman"/>
                <w:color w:val="000000"/>
                <w:sz w:val="24"/>
                <w:szCs w:val="22"/>
              </w:rPr>
            </w:pPr>
            <w:hyperlink r:id="rId37" w:history="1">
              <w:r w:rsidR="00F7499E">
                <w:rPr>
                  <w:rStyle w:val="Hyperlink"/>
                  <w:color w:val="000000"/>
                </w:rPr>
                <w:t>Method</w:t>
              </w:r>
            </w:hyperlink>
            <w:hyperlink r:id="rId38" w:history="1">
              <w:r w:rsidR="00F7499E">
                <w:rPr>
                  <w:rStyle w:val="Hyperlink"/>
                  <w:color w:val="000000"/>
                </w:rPr>
                <w:t xml:space="preserve"> </w:t>
              </w:r>
            </w:hyperlink>
          </w:p>
        </w:tc>
      </w:tr>
      <w:tr w:rsidR="00F7499E" w:rsidTr="00F7499E">
        <w:trPr>
          <w:trHeight w:val="425"/>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977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line="256" w:lineRule="auto"/>
              <w:rPr>
                <w:rFonts w:cs="Times New Roman"/>
                <w:color w:val="000000"/>
                <w:sz w:val="24"/>
                <w:szCs w:val="22"/>
              </w:rPr>
            </w:pPr>
            <w:hyperlink r:id="rId39" w:history="1">
              <w:r w:rsidR="00F7499E">
                <w:rPr>
                  <w:rStyle w:val="Hyperlink"/>
                  <w:color w:val="000000"/>
                </w:rPr>
                <w:t>Standard Specification for Emulsified Asphalt</w:t>
              </w:r>
            </w:hyperlink>
            <w:hyperlink r:id="rId40" w:history="1">
              <w:r w:rsidR="00F7499E">
                <w:rPr>
                  <w:rStyle w:val="Hyperlink"/>
                  <w:color w:val="000000"/>
                </w:rPr>
                <w:t xml:space="preserve"> </w:t>
              </w:r>
            </w:hyperlink>
          </w:p>
        </w:tc>
      </w:tr>
      <w:tr w:rsidR="00F7499E" w:rsidTr="00F7499E">
        <w:trPr>
          <w:trHeight w:val="422"/>
        </w:trPr>
        <w:tc>
          <w:tcPr>
            <w:tcW w:w="176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ASTM-D 1241 </w:t>
            </w:r>
          </w:p>
        </w:tc>
        <w:tc>
          <w:tcPr>
            <w:tcW w:w="8166" w:type="dxa"/>
            <w:tcBorders>
              <w:top w:val="single" w:sz="4" w:space="0" w:color="000000"/>
              <w:left w:val="single" w:sz="4" w:space="0" w:color="000000"/>
              <w:bottom w:val="single" w:sz="4" w:space="0" w:color="000000"/>
              <w:right w:val="single" w:sz="4" w:space="0" w:color="000000"/>
            </w:tcBorders>
            <w:hideMark/>
          </w:tcPr>
          <w:p w:rsidR="00F7499E" w:rsidRDefault="00655736">
            <w:pPr>
              <w:bidi w:val="0"/>
              <w:spacing w:line="256" w:lineRule="auto"/>
              <w:rPr>
                <w:rFonts w:cs="Times New Roman"/>
                <w:color w:val="000000"/>
                <w:sz w:val="24"/>
                <w:szCs w:val="22"/>
              </w:rPr>
            </w:pPr>
            <w:hyperlink r:id="rId41" w:history="1">
              <w:r w:rsidR="00F7499E">
                <w:rPr>
                  <w:rStyle w:val="Hyperlink"/>
                  <w:color w:val="000000"/>
                </w:rPr>
                <w:t>Standard Specification for Materials for Soil</w:t>
              </w:r>
            </w:hyperlink>
            <w:hyperlink r:id="rId42" w:history="1">
              <w:r w:rsidR="00F7499E">
                <w:rPr>
                  <w:rStyle w:val="Hyperlink"/>
                  <w:color w:val="000000"/>
                </w:rPr>
                <w:t>-</w:t>
              </w:r>
            </w:hyperlink>
            <w:hyperlink r:id="rId43" w:history="1">
              <w:r w:rsidR="00F7499E">
                <w:rPr>
                  <w:rStyle w:val="Hyperlink"/>
                  <w:color w:val="000000"/>
                </w:rPr>
                <w:t xml:space="preserve">Aggregate </w:t>
              </w:r>
              <w:proofErr w:type="spellStart"/>
              <w:r w:rsidR="00F7499E">
                <w:rPr>
                  <w:rStyle w:val="Hyperlink"/>
                  <w:color w:val="000000"/>
                </w:rPr>
                <w:t>Subbase</w:t>
              </w:r>
              <w:proofErr w:type="spellEnd"/>
              <w:r w:rsidR="00F7499E">
                <w:rPr>
                  <w:rStyle w:val="Hyperlink"/>
                  <w:color w:val="000000"/>
                </w:rPr>
                <w:t xml:space="preserve">, Base, and </w:t>
              </w:r>
            </w:hyperlink>
          </w:p>
        </w:tc>
      </w:tr>
    </w:tbl>
    <w:p w:rsidR="00F7499E" w:rsidRPr="00A42C94" w:rsidRDefault="00F7499E" w:rsidP="00F7499E">
      <w:pPr>
        <w:bidi w:val="0"/>
        <w:rPr>
          <w:lang w:val="en-GB"/>
        </w:rPr>
      </w:pPr>
    </w:p>
    <w:p w:rsidR="00A42C94" w:rsidRDefault="00A42C94" w:rsidP="004805D3">
      <w:pPr>
        <w:pStyle w:val="Heading3"/>
      </w:pPr>
      <w:bookmarkStart w:id="42" w:name="_Toc96956566"/>
      <w:bookmarkStart w:id="43" w:name="_Toc97043606"/>
      <w:bookmarkStart w:id="44" w:name="_Toc99548467"/>
      <w:r>
        <w:lastRenderedPageBreak/>
        <w:t>AMERICAN ASSOCIATION OF STATE HIGHWAY AND TRANSPORTATION OFFICIALS (AASHTO)</w:t>
      </w:r>
      <w:bookmarkEnd w:id="42"/>
      <w:bookmarkEnd w:id="43"/>
      <w:bookmarkEnd w:id="44"/>
      <w:r>
        <w:t xml:space="preserve"> </w:t>
      </w:r>
    </w:p>
    <w:p w:rsidR="00F7499E" w:rsidRPr="00F7499E" w:rsidRDefault="00F7499E" w:rsidP="00F7499E">
      <w:pPr>
        <w:rPr>
          <w:lang w:val="en-GB"/>
        </w:rPr>
      </w:pPr>
    </w:p>
    <w:tbl>
      <w:tblPr>
        <w:tblStyle w:val="TableGrid0"/>
        <w:tblW w:w="9902" w:type="dxa"/>
        <w:tblInd w:w="0" w:type="dxa"/>
        <w:tblCellMar>
          <w:top w:w="14" w:type="dxa"/>
          <w:left w:w="106" w:type="dxa"/>
          <w:right w:w="115" w:type="dxa"/>
        </w:tblCellMar>
        <w:tblLook w:val="04A0" w:firstRow="1" w:lastRow="0" w:firstColumn="1" w:lastColumn="0" w:noHBand="0" w:noVBand="1"/>
      </w:tblPr>
      <w:tblGrid>
        <w:gridCol w:w="2252"/>
        <w:gridCol w:w="7650"/>
      </w:tblGrid>
      <w:tr w:rsidR="00F7499E" w:rsidTr="00F7499E">
        <w:trPr>
          <w:trHeight w:val="840"/>
        </w:trPr>
        <w:tc>
          <w:tcPr>
            <w:tcW w:w="2252"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AASHTO M145 </w:t>
            </w:r>
          </w:p>
        </w:tc>
        <w:tc>
          <w:tcPr>
            <w:tcW w:w="765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after="115" w:line="256" w:lineRule="auto"/>
              <w:rPr>
                <w:color w:val="000000"/>
                <w:sz w:val="24"/>
              </w:rPr>
            </w:pPr>
            <w:r>
              <w:t xml:space="preserve">Standard Specification for Classification of Soils and Soil-Aggregate </w:t>
            </w:r>
          </w:p>
          <w:p w:rsidR="00F7499E" w:rsidRDefault="00F7499E">
            <w:pPr>
              <w:bidi w:val="0"/>
              <w:spacing w:line="256" w:lineRule="auto"/>
              <w:rPr>
                <w:rFonts w:cs="Times New Roman"/>
                <w:color w:val="000000"/>
                <w:sz w:val="24"/>
                <w:szCs w:val="22"/>
              </w:rPr>
            </w:pPr>
            <w:r>
              <w:t xml:space="preserve">Mixtures for Highway Construction Purposes </w:t>
            </w:r>
          </w:p>
        </w:tc>
      </w:tr>
      <w:tr w:rsidR="00DF0380" w:rsidTr="00DF0380">
        <w:trPr>
          <w:trHeight w:val="354"/>
        </w:trPr>
        <w:tc>
          <w:tcPr>
            <w:tcW w:w="2252" w:type="dxa"/>
            <w:tcBorders>
              <w:top w:val="single" w:sz="4" w:space="0" w:color="000000"/>
              <w:left w:val="single" w:sz="4" w:space="0" w:color="000000"/>
              <w:bottom w:val="single" w:sz="4" w:space="0" w:color="000000"/>
              <w:right w:val="single" w:sz="4" w:space="0" w:color="000000"/>
            </w:tcBorders>
          </w:tcPr>
          <w:p w:rsidR="00DF0380" w:rsidRPr="007F2C08" w:rsidRDefault="00DF0380" w:rsidP="00DF0380">
            <w:pPr>
              <w:bidi w:val="0"/>
              <w:spacing w:line="256" w:lineRule="auto"/>
              <w:ind w:left="2"/>
            </w:pPr>
            <w:r w:rsidRPr="007F2C08">
              <w:t xml:space="preserve">AASHTO </w:t>
            </w:r>
          </w:p>
        </w:tc>
        <w:tc>
          <w:tcPr>
            <w:tcW w:w="7650" w:type="dxa"/>
            <w:tcBorders>
              <w:top w:val="single" w:sz="4" w:space="0" w:color="000000"/>
              <w:left w:val="single" w:sz="4" w:space="0" w:color="000000"/>
              <w:bottom w:val="single" w:sz="4" w:space="0" w:color="000000"/>
              <w:right w:val="single" w:sz="4" w:space="0" w:color="000000"/>
            </w:tcBorders>
          </w:tcPr>
          <w:p w:rsidR="00DF0380" w:rsidRPr="007F2C08" w:rsidRDefault="00DF0380">
            <w:pPr>
              <w:bidi w:val="0"/>
              <w:spacing w:after="115" w:line="256" w:lineRule="auto"/>
            </w:pPr>
            <w:r w:rsidRPr="007F2C08">
              <w:t>Guide to design of pavement structure (1993)</w:t>
            </w:r>
          </w:p>
        </w:tc>
      </w:tr>
    </w:tbl>
    <w:p w:rsidR="006B135F" w:rsidRDefault="006B135F" w:rsidP="004805D3">
      <w:pPr>
        <w:pStyle w:val="Heading3"/>
        <w:numPr>
          <w:ilvl w:val="0"/>
          <w:numId w:val="0"/>
        </w:numPr>
      </w:pPr>
    </w:p>
    <w:p w:rsidR="000D5B7C" w:rsidRDefault="006B135F" w:rsidP="004805D3">
      <w:pPr>
        <w:pStyle w:val="Heading3"/>
      </w:pPr>
      <w:bookmarkStart w:id="45" w:name="_Toc96956567"/>
      <w:bookmarkStart w:id="46" w:name="_Toc97043607"/>
      <w:bookmarkStart w:id="47" w:name="_Toc99548469"/>
      <w:r w:rsidRPr="006B135F">
        <w:t>American National Standards Institute</w:t>
      </w:r>
      <w:r>
        <w:t xml:space="preserve"> (ansi code)</w:t>
      </w:r>
      <w:bookmarkEnd w:id="45"/>
      <w:bookmarkEnd w:id="46"/>
      <w:bookmarkEnd w:id="47"/>
      <w:r w:rsidR="00052473" w:rsidRPr="00052473">
        <w:rPr>
          <w:rFonts w:ascii="Arial" w:hAnsi="Arial" w:cs="Arial"/>
          <w:b w:val="0"/>
          <w:bCs w:val="0"/>
          <w:noProof/>
          <w:sz w:val="32"/>
          <w:szCs w:val="32"/>
          <w:rtl/>
        </w:rPr>
        <w:t xml:space="preserve"> </w:t>
      </w:r>
    </w:p>
    <w:tbl>
      <w:tblPr>
        <w:tblStyle w:val="TableGrid0"/>
        <w:tblW w:w="9902" w:type="dxa"/>
        <w:tblInd w:w="0" w:type="dxa"/>
        <w:tblCellMar>
          <w:top w:w="14" w:type="dxa"/>
          <w:left w:w="106" w:type="dxa"/>
          <w:right w:w="115" w:type="dxa"/>
        </w:tblCellMar>
        <w:tblLook w:val="04A0" w:firstRow="1" w:lastRow="0" w:firstColumn="1" w:lastColumn="0" w:noHBand="0" w:noVBand="1"/>
      </w:tblPr>
      <w:tblGrid>
        <w:gridCol w:w="2252"/>
        <w:gridCol w:w="7650"/>
      </w:tblGrid>
      <w:tr w:rsidR="00F7499E" w:rsidTr="00F7499E">
        <w:trPr>
          <w:trHeight w:val="422"/>
        </w:trPr>
        <w:tc>
          <w:tcPr>
            <w:tcW w:w="2252"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ind w:left="2"/>
              <w:rPr>
                <w:rFonts w:cs="Times New Roman"/>
                <w:color w:val="000000"/>
                <w:sz w:val="24"/>
                <w:szCs w:val="22"/>
              </w:rPr>
            </w:pPr>
            <w:r>
              <w:t xml:space="preserve">ANSI-A 58.1-82 </w:t>
            </w:r>
          </w:p>
        </w:tc>
        <w:tc>
          <w:tcPr>
            <w:tcW w:w="7650" w:type="dxa"/>
            <w:tcBorders>
              <w:top w:val="single" w:sz="4" w:space="0" w:color="000000"/>
              <w:left w:val="single" w:sz="4" w:space="0" w:color="000000"/>
              <w:bottom w:val="single" w:sz="4" w:space="0" w:color="000000"/>
              <w:right w:val="single" w:sz="4" w:space="0" w:color="000000"/>
            </w:tcBorders>
            <w:hideMark/>
          </w:tcPr>
          <w:p w:rsidR="00F7499E" w:rsidRDefault="00F7499E">
            <w:pPr>
              <w:bidi w:val="0"/>
              <w:spacing w:line="256" w:lineRule="auto"/>
              <w:rPr>
                <w:rFonts w:cs="Times New Roman"/>
                <w:color w:val="000000"/>
                <w:sz w:val="24"/>
                <w:szCs w:val="22"/>
              </w:rPr>
            </w:pPr>
            <w:r>
              <w:t xml:space="preserve">minimum Design Loads for Buildings and Other Structures </w:t>
            </w:r>
          </w:p>
        </w:tc>
      </w:tr>
    </w:tbl>
    <w:p w:rsidR="006B135F" w:rsidRDefault="006B135F" w:rsidP="006B135F">
      <w:pPr>
        <w:bidi w:val="0"/>
        <w:rPr>
          <w:lang w:val="en-GB"/>
        </w:rPr>
      </w:pPr>
    </w:p>
    <w:p w:rsidR="00B36649" w:rsidRPr="007F2C08" w:rsidRDefault="00B36649" w:rsidP="00B36649">
      <w:pPr>
        <w:pStyle w:val="Heading3"/>
      </w:pPr>
      <w:bookmarkStart w:id="48" w:name="_Toc99548470"/>
      <w:r w:rsidRPr="007F2C08">
        <w:t>American concrete Institute (aci code)</w:t>
      </w:r>
      <w:bookmarkEnd w:id="48"/>
    </w:p>
    <w:tbl>
      <w:tblPr>
        <w:tblStyle w:val="TableGrid0"/>
        <w:tblW w:w="9902" w:type="dxa"/>
        <w:tblInd w:w="0" w:type="dxa"/>
        <w:tblCellMar>
          <w:top w:w="14" w:type="dxa"/>
          <w:left w:w="106" w:type="dxa"/>
          <w:right w:w="115" w:type="dxa"/>
        </w:tblCellMar>
        <w:tblLook w:val="04A0" w:firstRow="1" w:lastRow="0" w:firstColumn="1" w:lastColumn="0" w:noHBand="0" w:noVBand="1"/>
      </w:tblPr>
      <w:tblGrid>
        <w:gridCol w:w="2252"/>
        <w:gridCol w:w="7650"/>
      </w:tblGrid>
      <w:tr w:rsidR="00B36649" w:rsidTr="00790B3F">
        <w:trPr>
          <w:trHeight w:val="422"/>
        </w:trPr>
        <w:tc>
          <w:tcPr>
            <w:tcW w:w="2252" w:type="dxa"/>
            <w:tcBorders>
              <w:top w:val="single" w:sz="4" w:space="0" w:color="000000"/>
              <w:left w:val="single" w:sz="4" w:space="0" w:color="000000"/>
              <w:bottom w:val="single" w:sz="4" w:space="0" w:color="000000"/>
              <w:right w:val="single" w:sz="4" w:space="0" w:color="000000"/>
            </w:tcBorders>
            <w:hideMark/>
          </w:tcPr>
          <w:p w:rsidR="00B36649" w:rsidRPr="007F2C08" w:rsidRDefault="00B36649" w:rsidP="00B36649">
            <w:pPr>
              <w:bidi w:val="0"/>
              <w:spacing w:line="256" w:lineRule="auto"/>
              <w:ind w:left="2"/>
              <w:rPr>
                <w:rFonts w:cs="Times New Roman"/>
                <w:color w:val="000000"/>
                <w:sz w:val="24"/>
                <w:szCs w:val="22"/>
              </w:rPr>
            </w:pPr>
            <w:r w:rsidRPr="007F2C08">
              <w:t xml:space="preserve">ACI-360 2010 </w:t>
            </w:r>
          </w:p>
        </w:tc>
        <w:tc>
          <w:tcPr>
            <w:tcW w:w="7650" w:type="dxa"/>
            <w:tcBorders>
              <w:top w:val="single" w:sz="4" w:space="0" w:color="000000"/>
              <w:left w:val="single" w:sz="4" w:space="0" w:color="000000"/>
              <w:bottom w:val="single" w:sz="4" w:space="0" w:color="000000"/>
              <w:right w:val="single" w:sz="4" w:space="0" w:color="000000"/>
            </w:tcBorders>
            <w:hideMark/>
          </w:tcPr>
          <w:p w:rsidR="00B36649" w:rsidRDefault="008415CE" w:rsidP="00790B3F">
            <w:pPr>
              <w:bidi w:val="0"/>
              <w:spacing w:line="256" w:lineRule="auto"/>
              <w:rPr>
                <w:rFonts w:cs="Times New Roman"/>
                <w:color w:val="000000"/>
                <w:sz w:val="24"/>
                <w:szCs w:val="22"/>
              </w:rPr>
            </w:pPr>
            <w:r w:rsidRPr="007F2C08">
              <w:t>Guide to Design of Slabs-on-Ground</w:t>
            </w:r>
            <w:r w:rsidR="00B36649">
              <w:t xml:space="preserve"> </w:t>
            </w:r>
          </w:p>
        </w:tc>
      </w:tr>
    </w:tbl>
    <w:p w:rsidR="00B36649" w:rsidRPr="006B135F" w:rsidRDefault="00B36649" w:rsidP="00B36649">
      <w:pPr>
        <w:bidi w:val="0"/>
        <w:rPr>
          <w:lang w:val="en-GB"/>
        </w:rPr>
      </w:pPr>
    </w:p>
    <w:p w:rsidR="000D5B7C" w:rsidRDefault="000D5B7C" w:rsidP="004805D3">
      <w:pPr>
        <w:pStyle w:val="Heading3"/>
      </w:pPr>
      <w:bookmarkStart w:id="49" w:name="_Toc96511127"/>
      <w:bookmarkStart w:id="50" w:name="_Toc96511705"/>
      <w:bookmarkStart w:id="51" w:name="_Toc96934259"/>
      <w:bookmarkStart w:id="52" w:name="_Toc96956568"/>
      <w:bookmarkStart w:id="53" w:name="_Toc97043608"/>
      <w:bookmarkStart w:id="54" w:name="_Toc99548471"/>
      <w:r w:rsidRPr="00FE405C">
        <w:t>BRITISH STANDARD INSTITUTED (BSI)</w:t>
      </w:r>
      <w:bookmarkEnd w:id="49"/>
      <w:bookmarkEnd w:id="50"/>
      <w:bookmarkEnd w:id="51"/>
      <w:bookmarkEnd w:id="52"/>
      <w:bookmarkEnd w:id="53"/>
      <w:bookmarkEnd w:id="54"/>
    </w:p>
    <w:p w:rsidR="00F7499E" w:rsidRPr="00F7499E" w:rsidRDefault="00F7499E" w:rsidP="00F7499E">
      <w:pPr>
        <w:bidi w:val="0"/>
        <w:rPr>
          <w:lang w:val="en-GB"/>
        </w:rPr>
      </w:pPr>
    </w:p>
    <w:tbl>
      <w:tblPr>
        <w:tblStyle w:val="TableGrid0"/>
        <w:tblW w:w="9902" w:type="dxa"/>
        <w:tblInd w:w="0" w:type="dxa"/>
        <w:tblCellMar>
          <w:top w:w="14" w:type="dxa"/>
          <w:left w:w="106" w:type="dxa"/>
          <w:right w:w="115" w:type="dxa"/>
        </w:tblCellMar>
        <w:tblLook w:val="04A0" w:firstRow="1" w:lastRow="0" w:firstColumn="1" w:lastColumn="0" w:noHBand="0" w:noVBand="1"/>
      </w:tblPr>
      <w:tblGrid>
        <w:gridCol w:w="2252"/>
        <w:gridCol w:w="7650"/>
      </w:tblGrid>
      <w:tr w:rsidR="001F544C" w:rsidTr="00F0350A">
        <w:trPr>
          <w:trHeight w:val="422"/>
        </w:trPr>
        <w:tc>
          <w:tcPr>
            <w:tcW w:w="2252" w:type="dxa"/>
            <w:tcBorders>
              <w:top w:val="single" w:sz="4" w:space="0" w:color="000000"/>
              <w:left w:val="single" w:sz="4" w:space="0" w:color="000000"/>
              <w:bottom w:val="single" w:sz="4" w:space="0" w:color="000000"/>
              <w:right w:val="single" w:sz="4" w:space="0" w:color="000000"/>
            </w:tcBorders>
            <w:hideMark/>
          </w:tcPr>
          <w:p w:rsidR="001F544C" w:rsidRDefault="001F544C" w:rsidP="00F0350A">
            <w:pPr>
              <w:bidi w:val="0"/>
              <w:spacing w:line="256" w:lineRule="auto"/>
              <w:ind w:left="2"/>
              <w:rPr>
                <w:rFonts w:cs="Times New Roman"/>
                <w:color w:val="000000"/>
                <w:sz w:val="24"/>
                <w:szCs w:val="22"/>
              </w:rPr>
            </w:pPr>
            <w:r>
              <w:t>BS 1377</w:t>
            </w:r>
          </w:p>
        </w:tc>
        <w:tc>
          <w:tcPr>
            <w:tcW w:w="7650" w:type="dxa"/>
            <w:tcBorders>
              <w:top w:val="single" w:sz="4" w:space="0" w:color="000000"/>
              <w:left w:val="single" w:sz="4" w:space="0" w:color="000000"/>
              <w:bottom w:val="single" w:sz="4" w:space="0" w:color="000000"/>
              <w:right w:val="single" w:sz="4" w:space="0" w:color="000000"/>
            </w:tcBorders>
            <w:hideMark/>
          </w:tcPr>
          <w:p w:rsidR="001F544C" w:rsidRDefault="001F544C" w:rsidP="00F0350A">
            <w:pPr>
              <w:bidi w:val="0"/>
              <w:spacing w:line="256" w:lineRule="auto"/>
              <w:rPr>
                <w:rFonts w:cs="Times New Roman"/>
                <w:color w:val="000000"/>
                <w:sz w:val="24"/>
                <w:szCs w:val="22"/>
              </w:rPr>
            </w:pPr>
            <w:r>
              <w:t>Engineering Standard for loads</w:t>
            </w:r>
          </w:p>
        </w:tc>
      </w:tr>
    </w:tbl>
    <w:p w:rsidR="006B135F" w:rsidRPr="006B135F" w:rsidRDefault="006B135F" w:rsidP="006B135F">
      <w:pPr>
        <w:bidi w:val="0"/>
        <w:rPr>
          <w:lang w:val="en-GB"/>
        </w:rPr>
      </w:pPr>
    </w:p>
    <w:p w:rsidR="00C9255F" w:rsidRDefault="00C9255F" w:rsidP="00C9255F">
      <w:pPr>
        <w:bidi w:val="0"/>
        <w:ind w:left="142"/>
        <w:rPr>
          <w:sz w:val="28"/>
          <w:szCs w:val="28"/>
        </w:rPr>
      </w:pPr>
    </w:p>
    <w:p w:rsidR="00A8463F" w:rsidRPr="00A8463F" w:rsidRDefault="00A8463F" w:rsidP="00A8463F">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55" w:name="_Toc99548472"/>
      <w:bookmarkStart w:id="56" w:name="_Toc122798"/>
      <w:r w:rsidRPr="00A8463F">
        <w:rPr>
          <w:rFonts w:ascii="Arial" w:hAnsi="Arial" w:cs="Arial"/>
          <w:b/>
          <w:bCs/>
          <w:caps/>
          <w:kern w:val="28"/>
          <w:sz w:val="24"/>
        </w:rPr>
        <w:t>ROAD DESIGN</w:t>
      </w:r>
      <w:bookmarkEnd w:id="55"/>
      <w:r w:rsidRPr="00A8463F">
        <w:rPr>
          <w:rFonts w:ascii="Arial" w:hAnsi="Arial" w:cs="Arial"/>
          <w:b/>
          <w:bCs/>
          <w:caps/>
          <w:kern w:val="28"/>
          <w:sz w:val="24"/>
        </w:rPr>
        <w:t xml:space="preserve"> </w:t>
      </w:r>
      <w:bookmarkEnd w:id="56"/>
    </w:p>
    <w:p w:rsidR="00A8463F" w:rsidRPr="00A8463F" w:rsidRDefault="00A8463F" w:rsidP="00A8463F">
      <w:pPr>
        <w:widowControl w:val="0"/>
        <w:bidi w:val="0"/>
        <w:snapToGrid w:val="0"/>
        <w:spacing w:before="240" w:after="240"/>
        <w:ind w:left="709"/>
        <w:jc w:val="both"/>
        <w:rPr>
          <w:rFonts w:asciiTheme="minorBidi" w:hAnsiTheme="minorBidi" w:cstheme="minorBidi"/>
          <w:sz w:val="22"/>
          <w:szCs w:val="22"/>
          <w:lang w:val="en-GB"/>
        </w:rPr>
      </w:pPr>
      <w:r w:rsidRPr="00A8463F">
        <w:rPr>
          <w:rFonts w:asciiTheme="minorBidi" w:hAnsiTheme="minorBidi" w:cstheme="minorBidi"/>
          <w:sz w:val="22"/>
          <w:szCs w:val="22"/>
          <w:lang w:val="en-GB"/>
        </w:rPr>
        <w:t xml:space="preserve">Access road shall be designed in accordance with the "AASHTO guide for the design of pavement structures" (1993), Part II - Chapter "Highway Pavement Structural Design". </w:t>
      </w:r>
    </w:p>
    <w:p w:rsidR="00A8463F" w:rsidRPr="00A8463F" w:rsidRDefault="00A8463F" w:rsidP="00A8463F">
      <w:pPr>
        <w:widowControl w:val="0"/>
        <w:bidi w:val="0"/>
        <w:snapToGrid w:val="0"/>
        <w:spacing w:before="240" w:after="240"/>
        <w:ind w:left="709"/>
        <w:jc w:val="both"/>
        <w:rPr>
          <w:rFonts w:asciiTheme="minorBidi" w:hAnsiTheme="minorBidi" w:cstheme="minorBidi"/>
          <w:sz w:val="22"/>
          <w:szCs w:val="22"/>
          <w:lang w:val="en-GB"/>
        </w:rPr>
      </w:pPr>
      <w:r w:rsidRPr="00A8463F">
        <w:rPr>
          <w:rFonts w:asciiTheme="minorBidi" w:hAnsiTheme="minorBidi" w:cstheme="minorBidi"/>
          <w:sz w:val="22"/>
          <w:szCs w:val="22"/>
          <w:lang w:val="en-GB"/>
        </w:rPr>
        <w:t xml:space="preserve">No design shall be carried out for the tracks. The following parameters shall be used for the design of road based on chapter 2 of the mentioned reference: </w:t>
      </w:r>
    </w:p>
    <w:tbl>
      <w:tblPr>
        <w:tblStyle w:val="TableGrid0"/>
        <w:tblW w:w="9398" w:type="dxa"/>
        <w:tblInd w:w="305" w:type="dxa"/>
        <w:tblCellMar>
          <w:top w:w="12" w:type="dxa"/>
          <w:left w:w="108" w:type="dxa"/>
          <w:right w:w="53" w:type="dxa"/>
        </w:tblCellMar>
        <w:tblLook w:val="04A0" w:firstRow="1" w:lastRow="0" w:firstColumn="1" w:lastColumn="0" w:noHBand="0" w:noVBand="1"/>
      </w:tblPr>
      <w:tblGrid>
        <w:gridCol w:w="852"/>
        <w:gridCol w:w="1474"/>
        <w:gridCol w:w="1241"/>
        <w:gridCol w:w="1791"/>
        <w:gridCol w:w="1034"/>
        <w:gridCol w:w="550"/>
        <w:gridCol w:w="624"/>
        <w:gridCol w:w="625"/>
        <w:gridCol w:w="1207"/>
      </w:tblGrid>
      <w:tr w:rsidR="00A8463F" w:rsidTr="00A8463F">
        <w:trPr>
          <w:trHeight w:val="771"/>
        </w:trPr>
        <w:tc>
          <w:tcPr>
            <w:tcW w:w="852"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 xml:space="preserve">Road Type </w:t>
            </w:r>
          </w:p>
        </w:tc>
        <w:tc>
          <w:tcPr>
            <w:tcW w:w="147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4"/>
            </w:pPr>
            <w:r>
              <w:t xml:space="preserve">R % </w:t>
            </w:r>
          </w:p>
          <w:p w:rsidR="00A8463F" w:rsidRDefault="00A8463F" w:rsidP="00A8463F">
            <w:pPr>
              <w:bidi w:val="0"/>
              <w:spacing w:line="259" w:lineRule="auto"/>
              <w:ind w:right="51"/>
            </w:pPr>
            <w:r>
              <w:t xml:space="preserve">Reliability </w:t>
            </w:r>
          </w:p>
        </w:tc>
        <w:tc>
          <w:tcPr>
            <w:tcW w:w="1241"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W</w:t>
            </w:r>
            <w:r>
              <w:rPr>
                <w:sz w:val="14"/>
              </w:rPr>
              <w:t xml:space="preserve">18 </w:t>
            </w:r>
            <w:r>
              <w:t>×10</w:t>
            </w:r>
            <w:r>
              <w:rPr>
                <w:vertAlign w:val="superscript"/>
              </w:rPr>
              <w:t>6</w:t>
            </w:r>
            <w:r>
              <w:t xml:space="preserve">(Total) </w:t>
            </w:r>
          </w:p>
        </w:tc>
        <w:tc>
          <w:tcPr>
            <w:tcW w:w="1791"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W</w:t>
            </w:r>
            <w:r>
              <w:rPr>
                <w:vertAlign w:val="subscript"/>
              </w:rPr>
              <w:t>18</w:t>
            </w:r>
            <w:r>
              <w:t xml:space="preserve"> × 10</w:t>
            </w:r>
            <w:r>
              <w:rPr>
                <w:vertAlign w:val="superscript"/>
              </w:rPr>
              <w:t>6</w:t>
            </w:r>
            <w:r>
              <w:t xml:space="preserve">(Construction) </w:t>
            </w:r>
          </w:p>
        </w:tc>
        <w:tc>
          <w:tcPr>
            <w:tcW w:w="103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3"/>
            </w:pPr>
            <w:r>
              <w:t xml:space="preserve">S° </w:t>
            </w:r>
          </w:p>
          <w:p w:rsidR="00A8463F" w:rsidRDefault="00A8463F" w:rsidP="00A8463F">
            <w:pPr>
              <w:bidi w:val="0"/>
              <w:spacing w:line="259" w:lineRule="auto"/>
            </w:pPr>
            <w:r>
              <w:t xml:space="preserve">Standard deviation </w:t>
            </w:r>
          </w:p>
        </w:tc>
        <w:tc>
          <w:tcPr>
            <w:tcW w:w="550"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left="22"/>
            </w:pPr>
            <w:r>
              <w:t>M</w:t>
            </w:r>
            <w:r>
              <w:rPr>
                <w:vertAlign w:val="subscript"/>
              </w:rPr>
              <w:t>R</w:t>
            </w:r>
            <w:r>
              <w:t xml:space="preserve"> </w:t>
            </w:r>
          </w:p>
          <w:p w:rsidR="00A8463F" w:rsidRDefault="00A8463F" w:rsidP="00A8463F">
            <w:pPr>
              <w:bidi w:val="0"/>
              <w:spacing w:line="259" w:lineRule="auto"/>
              <w:ind w:left="14"/>
            </w:pPr>
            <w:proofErr w:type="spellStart"/>
            <w:r>
              <w:t>Ksi</w:t>
            </w:r>
            <w:proofErr w:type="spellEnd"/>
            <w:r>
              <w:t xml:space="preserve"> </w:t>
            </w:r>
          </w:p>
        </w:tc>
        <w:tc>
          <w:tcPr>
            <w:tcW w:w="62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8"/>
            </w:pPr>
            <w:r>
              <w:t>P</w:t>
            </w:r>
            <w:r>
              <w:rPr>
                <w:vertAlign w:val="subscript"/>
              </w:rPr>
              <w:t>O</w:t>
            </w:r>
            <w:r>
              <w:t xml:space="preserve"> </w:t>
            </w:r>
          </w:p>
        </w:tc>
        <w:tc>
          <w:tcPr>
            <w:tcW w:w="625"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7"/>
            </w:pPr>
            <w:r>
              <w:t>P</w:t>
            </w:r>
            <w:r>
              <w:rPr>
                <w:vertAlign w:val="subscript"/>
              </w:rPr>
              <w:t>t</w:t>
            </w:r>
            <w:r>
              <w:t xml:space="preserve"> </w:t>
            </w:r>
          </w:p>
        </w:tc>
        <w:tc>
          <w:tcPr>
            <w:tcW w:w="1207"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 xml:space="preserve">Drainage Coefficient </w:t>
            </w:r>
          </w:p>
        </w:tc>
      </w:tr>
      <w:tr w:rsidR="00A8463F" w:rsidTr="00A8463F">
        <w:trPr>
          <w:trHeight w:val="516"/>
        </w:trPr>
        <w:tc>
          <w:tcPr>
            <w:tcW w:w="852"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6"/>
            </w:pPr>
            <w:r>
              <w:t xml:space="preserve">all </w:t>
            </w:r>
          </w:p>
          <w:p w:rsidR="00A8463F" w:rsidRDefault="00A8463F" w:rsidP="00A8463F">
            <w:pPr>
              <w:bidi w:val="0"/>
              <w:spacing w:line="259" w:lineRule="auto"/>
              <w:ind w:right="54"/>
            </w:pPr>
            <w:r>
              <w:t xml:space="preserve">roads </w:t>
            </w:r>
          </w:p>
        </w:tc>
        <w:tc>
          <w:tcPr>
            <w:tcW w:w="147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5"/>
            </w:pPr>
            <w:r>
              <w:t xml:space="preserve">80 </w:t>
            </w:r>
          </w:p>
        </w:tc>
        <w:tc>
          <w:tcPr>
            <w:tcW w:w="1241"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5"/>
            </w:pPr>
            <w:r>
              <w:t xml:space="preserve">1.50 </w:t>
            </w:r>
          </w:p>
        </w:tc>
        <w:tc>
          <w:tcPr>
            <w:tcW w:w="1791"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3"/>
            </w:pPr>
            <w:r>
              <w:t xml:space="preserve">0.80 </w:t>
            </w:r>
          </w:p>
        </w:tc>
        <w:tc>
          <w:tcPr>
            <w:tcW w:w="103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5"/>
            </w:pPr>
            <w:r>
              <w:t xml:space="preserve">0.50 </w:t>
            </w:r>
          </w:p>
        </w:tc>
        <w:tc>
          <w:tcPr>
            <w:tcW w:w="550"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left="55"/>
            </w:pPr>
            <w:r>
              <w:t xml:space="preserve">40 </w:t>
            </w:r>
          </w:p>
        </w:tc>
        <w:tc>
          <w:tcPr>
            <w:tcW w:w="62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left="12"/>
            </w:pPr>
            <w:r>
              <w:t xml:space="preserve">4.20 </w:t>
            </w:r>
          </w:p>
        </w:tc>
        <w:tc>
          <w:tcPr>
            <w:tcW w:w="625"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left="13"/>
            </w:pPr>
            <w:r>
              <w:t xml:space="preserve">2.50 </w:t>
            </w:r>
          </w:p>
        </w:tc>
        <w:tc>
          <w:tcPr>
            <w:tcW w:w="1207"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5"/>
            </w:pPr>
            <w:r>
              <w:t xml:space="preserve">1.00 </w:t>
            </w:r>
          </w:p>
        </w:tc>
      </w:tr>
    </w:tbl>
    <w:p w:rsidR="00A8463F" w:rsidRDefault="00A8463F" w:rsidP="00A8463F">
      <w:pPr>
        <w:bidi w:val="0"/>
        <w:spacing w:line="259" w:lineRule="auto"/>
        <w:ind w:right="222"/>
      </w:pPr>
      <w:r>
        <w:t xml:space="preserve"> </w:t>
      </w:r>
    </w:p>
    <w:p w:rsidR="00A8463F" w:rsidRDefault="00A8463F" w:rsidP="00174075">
      <w:pPr>
        <w:bidi w:val="0"/>
        <w:spacing w:after="112" w:line="259" w:lineRule="auto"/>
      </w:pPr>
    </w:p>
    <w:p w:rsidR="00A8463F" w:rsidRPr="00174075" w:rsidRDefault="00A8463F" w:rsidP="00174075">
      <w:pPr>
        <w:widowControl w:val="0"/>
        <w:bidi w:val="0"/>
        <w:snapToGrid w:val="0"/>
        <w:spacing w:before="240" w:after="240" w:line="276" w:lineRule="auto"/>
        <w:ind w:left="709"/>
        <w:jc w:val="both"/>
        <w:rPr>
          <w:rFonts w:asciiTheme="minorBidi" w:hAnsiTheme="minorBidi" w:cstheme="minorBidi"/>
          <w:sz w:val="22"/>
          <w:szCs w:val="22"/>
          <w:lang w:val="en-GB"/>
        </w:rPr>
      </w:pPr>
      <w:r w:rsidRPr="00174075">
        <w:rPr>
          <w:rFonts w:asciiTheme="minorBidi" w:hAnsiTheme="minorBidi" w:cstheme="minorBidi"/>
          <w:sz w:val="22"/>
          <w:szCs w:val="22"/>
          <w:lang w:val="en-GB"/>
        </w:rPr>
        <w:lastRenderedPageBreak/>
        <w:t xml:space="preserve">The following minimum thickness shall be taken into account for the various layers: </w:t>
      </w:r>
    </w:p>
    <w:p w:rsidR="00A8463F" w:rsidRPr="00174075" w:rsidRDefault="00A8463F" w:rsidP="00691E73">
      <w:pPr>
        <w:pStyle w:val="ListParagraph"/>
        <w:widowControl w:val="0"/>
        <w:numPr>
          <w:ilvl w:val="0"/>
          <w:numId w:val="6"/>
        </w:numPr>
        <w:bidi w:val="0"/>
        <w:snapToGrid w:val="0"/>
        <w:spacing w:before="240" w:after="240" w:line="276" w:lineRule="auto"/>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Road sub-base:200mm </w:t>
      </w:r>
    </w:p>
    <w:p w:rsidR="00A8463F" w:rsidRPr="00174075" w:rsidRDefault="00A8463F" w:rsidP="00691E73">
      <w:pPr>
        <w:pStyle w:val="ListParagraph"/>
        <w:widowControl w:val="0"/>
        <w:numPr>
          <w:ilvl w:val="0"/>
          <w:numId w:val="6"/>
        </w:numPr>
        <w:bidi w:val="0"/>
        <w:snapToGrid w:val="0"/>
        <w:spacing w:before="240" w:after="240" w:line="276" w:lineRule="auto"/>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Road base: 150mm </w:t>
      </w:r>
    </w:p>
    <w:p w:rsidR="00A8463F" w:rsidRPr="00174075" w:rsidRDefault="00A8463F" w:rsidP="00691E73">
      <w:pPr>
        <w:pStyle w:val="ListParagraph"/>
        <w:widowControl w:val="0"/>
        <w:numPr>
          <w:ilvl w:val="0"/>
          <w:numId w:val="6"/>
        </w:numPr>
        <w:bidi w:val="0"/>
        <w:snapToGrid w:val="0"/>
        <w:spacing w:before="240" w:after="240" w:line="276" w:lineRule="auto"/>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Surfacing: </w:t>
      </w:r>
    </w:p>
    <w:p w:rsidR="00A8463F" w:rsidRPr="00174075" w:rsidRDefault="00A8463F" w:rsidP="00257B5C">
      <w:pPr>
        <w:pStyle w:val="ListParagraph"/>
        <w:widowControl w:val="0"/>
        <w:numPr>
          <w:ilvl w:val="0"/>
          <w:numId w:val="6"/>
        </w:numPr>
        <w:bidi w:val="0"/>
        <w:snapToGrid w:val="0"/>
        <w:spacing w:before="240" w:after="240" w:line="276" w:lineRule="auto"/>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surfacing base course 60mm </w:t>
      </w:r>
    </w:p>
    <w:p w:rsidR="00A8463F" w:rsidRDefault="00A8463F" w:rsidP="00257B5C">
      <w:pPr>
        <w:pStyle w:val="ListParagraph"/>
        <w:widowControl w:val="0"/>
        <w:numPr>
          <w:ilvl w:val="0"/>
          <w:numId w:val="6"/>
        </w:numPr>
        <w:bidi w:val="0"/>
        <w:snapToGrid w:val="0"/>
        <w:spacing w:before="240" w:after="240" w:line="276" w:lineRule="auto"/>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wearing course 40mm </w:t>
      </w:r>
    </w:p>
    <w:p w:rsidR="00257B5C" w:rsidRPr="00174075" w:rsidRDefault="00257B5C" w:rsidP="00257B5C">
      <w:pPr>
        <w:pStyle w:val="ListParagraph"/>
        <w:widowControl w:val="0"/>
        <w:bidi w:val="0"/>
        <w:snapToGrid w:val="0"/>
        <w:spacing w:before="240" w:after="240" w:line="276" w:lineRule="auto"/>
        <w:ind w:left="1429"/>
        <w:jc w:val="both"/>
        <w:rPr>
          <w:rFonts w:asciiTheme="minorBidi" w:hAnsiTheme="minorBidi" w:cstheme="minorBidi"/>
          <w:sz w:val="22"/>
          <w:szCs w:val="22"/>
          <w:lang w:val="en-GB"/>
        </w:rPr>
      </w:pPr>
    </w:p>
    <w:p w:rsidR="001352B2" w:rsidRDefault="00A8463F" w:rsidP="00F0350A">
      <w:pPr>
        <w:pStyle w:val="Heading2"/>
      </w:pPr>
      <w:bookmarkStart w:id="57" w:name="_Toc99548473"/>
      <w:r>
        <w:t>TRANSVERSE SLOPES</w:t>
      </w:r>
      <w:bookmarkEnd w:id="57"/>
      <w:r>
        <w:t xml:space="preserve"> </w:t>
      </w:r>
    </w:p>
    <w:p w:rsidR="001352B2" w:rsidRPr="007F2C08" w:rsidRDefault="001352B2" w:rsidP="001352B2">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Roads mostly shall be provided with a crown at the </w:t>
      </w:r>
      <w:proofErr w:type="spellStart"/>
      <w:r w:rsidRPr="007F2C08">
        <w:rPr>
          <w:rFonts w:asciiTheme="minorBidi" w:hAnsiTheme="minorBidi" w:cstheme="minorBidi"/>
          <w:sz w:val="22"/>
          <w:szCs w:val="22"/>
          <w:lang w:val="en-GB"/>
        </w:rPr>
        <w:t>center</w:t>
      </w:r>
      <w:proofErr w:type="spellEnd"/>
      <w:r w:rsidRPr="007F2C08">
        <w:rPr>
          <w:rFonts w:asciiTheme="minorBidi" w:hAnsiTheme="minorBidi" w:cstheme="minorBidi"/>
          <w:sz w:val="22"/>
          <w:szCs w:val="22"/>
          <w:lang w:val="en-GB"/>
        </w:rPr>
        <w:t xml:space="preserve"> line. Or may have one side slope in some situation. Streets shall be provided with one/two slope. </w:t>
      </w:r>
    </w:p>
    <w:p w:rsidR="00A8463F" w:rsidRPr="00BC5E91" w:rsidRDefault="001352B2" w:rsidP="00BC5E91">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Transverse slope shall b</w:t>
      </w:r>
      <w:r w:rsidR="00BC5E91" w:rsidRPr="007F2C08">
        <w:rPr>
          <w:rFonts w:asciiTheme="minorBidi" w:hAnsiTheme="minorBidi" w:cstheme="minorBidi"/>
          <w:sz w:val="22"/>
          <w:szCs w:val="22"/>
          <w:lang w:val="en-GB"/>
        </w:rPr>
        <w:t>e a minimum of 2.0 percent.</w:t>
      </w:r>
      <w:r w:rsidR="00BC5E91">
        <w:rPr>
          <w:rFonts w:asciiTheme="minorBidi" w:hAnsiTheme="minorBidi" w:cstheme="minorBidi"/>
          <w:sz w:val="22"/>
          <w:szCs w:val="22"/>
          <w:lang w:val="en-GB"/>
        </w:rPr>
        <w:t xml:space="preserve">    </w:t>
      </w:r>
    </w:p>
    <w:p w:rsidR="00A8463F" w:rsidRDefault="00A8463F" w:rsidP="00F0350A">
      <w:pPr>
        <w:pStyle w:val="Heading2"/>
      </w:pPr>
      <w:bookmarkStart w:id="58" w:name="_Toc99548474"/>
      <w:r>
        <w:t>LONGITUDINAL SLOPE</w:t>
      </w:r>
      <w:bookmarkEnd w:id="58"/>
      <w:r>
        <w:t xml:space="preserve">   </w:t>
      </w:r>
    </w:p>
    <w:p w:rsidR="00A8463F" w:rsidRPr="00174075" w:rsidRDefault="00A8463F" w:rsidP="00174075">
      <w:pPr>
        <w:widowControl w:val="0"/>
        <w:bidi w:val="0"/>
        <w:snapToGrid w:val="0"/>
        <w:spacing w:before="240" w:after="240"/>
        <w:ind w:left="709"/>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The maximum slope in the longitudinal direction for roads shall be 5 %.  In some cases, this slope may be increased to 9 %, provided alternative access is available. For Streets, the maximum slope shall be 9 %.  </w:t>
      </w:r>
    </w:p>
    <w:p w:rsidR="00A8463F" w:rsidRDefault="00A8463F" w:rsidP="00F0350A">
      <w:pPr>
        <w:pStyle w:val="Heading2"/>
      </w:pPr>
      <w:bookmarkStart w:id="59" w:name="_Toc99548475"/>
      <w:r>
        <w:t>ROAD DRAINAGE</w:t>
      </w:r>
      <w:bookmarkEnd w:id="59"/>
      <w:r>
        <w:t xml:space="preserve">  </w:t>
      </w:r>
    </w:p>
    <w:p w:rsidR="00A8463F" w:rsidRPr="00174075" w:rsidRDefault="00A8463F" w:rsidP="00174075">
      <w:pPr>
        <w:widowControl w:val="0"/>
        <w:bidi w:val="0"/>
        <w:snapToGrid w:val="0"/>
        <w:spacing w:before="240" w:after="240"/>
        <w:ind w:left="709"/>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Water collected on roads, streets and car parks shall run off to the non-contaminated water ditches.  </w:t>
      </w:r>
    </w:p>
    <w:p w:rsidR="00A8463F" w:rsidRDefault="00A8463F" w:rsidP="00F0350A">
      <w:pPr>
        <w:pStyle w:val="Heading2"/>
      </w:pPr>
      <w:bookmarkStart w:id="60" w:name="_Toc99548476"/>
      <w:r>
        <w:t>DIMENSIONAL CHARACTERISTICS OF ROADS</w:t>
      </w:r>
      <w:bookmarkEnd w:id="60"/>
      <w:r>
        <w:t xml:space="preserve">   </w:t>
      </w:r>
    </w:p>
    <w:p w:rsidR="00A8463F" w:rsidRPr="00174075" w:rsidRDefault="00A8463F" w:rsidP="00174075">
      <w:pPr>
        <w:widowControl w:val="0"/>
        <w:bidi w:val="0"/>
        <w:snapToGrid w:val="0"/>
        <w:spacing w:before="240" w:after="240"/>
        <w:ind w:left="709"/>
        <w:jc w:val="both"/>
        <w:rPr>
          <w:rFonts w:asciiTheme="minorBidi" w:hAnsiTheme="minorBidi" w:cstheme="minorBidi"/>
          <w:sz w:val="22"/>
          <w:szCs w:val="22"/>
          <w:lang w:val="en-GB"/>
        </w:rPr>
      </w:pPr>
      <w:r w:rsidRPr="00174075">
        <w:rPr>
          <w:rFonts w:asciiTheme="minorBidi" w:hAnsiTheme="minorBidi" w:cstheme="minorBidi"/>
          <w:sz w:val="22"/>
          <w:szCs w:val="22"/>
          <w:lang w:val="en-GB"/>
        </w:rPr>
        <w:t xml:space="preserve">The width of roads, Streets and shoulders shall be as follows:  </w:t>
      </w:r>
    </w:p>
    <w:tbl>
      <w:tblPr>
        <w:tblStyle w:val="TableGrid0"/>
        <w:tblW w:w="9136" w:type="dxa"/>
        <w:tblInd w:w="435" w:type="dxa"/>
        <w:tblCellMar>
          <w:top w:w="14" w:type="dxa"/>
          <w:left w:w="377" w:type="dxa"/>
          <w:right w:w="82" w:type="dxa"/>
        </w:tblCellMar>
        <w:tblLook w:val="04A0" w:firstRow="1" w:lastRow="0" w:firstColumn="1" w:lastColumn="0" w:noHBand="0" w:noVBand="1"/>
      </w:tblPr>
      <w:tblGrid>
        <w:gridCol w:w="3286"/>
        <w:gridCol w:w="2069"/>
        <w:gridCol w:w="3781"/>
      </w:tblGrid>
      <w:tr w:rsidR="00A8463F" w:rsidTr="00A8463F">
        <w:trPr>
          <w:trHeight w:val="657"/>
        </w:trPr>
        <w:tc>
          <w:tcPr>
            <w:tcW w:w="3286" w:type="dxa"/>
            <w:tcBorders>
              <w:top w:val="single" w:sz="4" w:space="0" w:color="000000"/>
              <w:left w:val="single" w:sz="4" w:space="0" w:color="000000"/>
              <w:bottom w:val="single" w:sz="4" w:space="0" w:color="000000"/>
              <w:right w:val="single" w:sz="4" w:space="0" w:color="000000"/>
            </w:tcBorders>
          </w:tcPr>
          <w:p w:rsidR="00A8463F" w:rsidRDefault="00A8463F" w:rsidP="00257B5C">
            <w:pPr>
              <w:bidi w:val="0"/>
              <w:spacing w:line="259" w:lineRule="auto"/>
            </w:pPr>
            <w:r>
              <w:t xml:space="preserve"> </w:t>
            </w:r>
            <w:r w:rsidR="00257B5C">
              <w:t>Road Type</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Width (m) </w:t>
            </w:r>
          </w:p>
        </w:tc>
        <w:tc>
          <w:tcPr>
            <w:tcW w:w="37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63"/>
            </w:pPr>
            <w:r>
              <w:t xml:space="preserve">Width of shoulder (each side) (m) </w:t>
            </w:r>
          </w:p>
        </w:tc>
      </w:tr>
      <w:tr w:rsidR="00A8463F" w:rsidTr="00A8463F">
        <w:trPr>
          <w:trHeight w:val="425"/>
        </w:trPr>
        <w:tc>
          <w:tcPr>
            <w:tcW w:w="328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2"/>
            </w:pPr>
            <w:r>
              <w:t xml:space="preserve">Main access road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6"/>
            </w:pPr>
            <w:r>
              <w:t xml:space="preserve">6.00 </w:t>
            </w:r>
          </w:p>
        </w:tc>
        <w:tc>
          <w:tcPr>
            <w:tcW w:w="37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
            </w:pPr>
            <w:r>
              <w:t xml:space="preserve">1.00 </w:t>
            </w:r>
          </w:p>
        </w:tc>
      </w:tr>
      <w:tr w:rsidR="00A8463F" w:rsidTr="00A8463F">
        <w:trPr>
          <w:trHeight w:val="422"/>
        </w:trPr>
        <w:tc>
          <w:tcPr>
            <w:tcW w:w="3286" w:type="dxa"/>
            <w:tcBorders>
              <w:top w:val="single" w:sz="4" w:space="0" w:color="000000"/>
              <w:left w:val="single" w:sz="4" w:space="0" w:color="000000"/>
              <w:bottom w:val="single" w:sz="4" w:space="0" w:color="000000"/>
              <w:right w:val="single" w:sz="4" w:space="0" w:color="000000"/>
            </w:tcBorders>
          </w:tcPr>
          <w:p w:rsidR="00A8463F" w:rsidRPr="005B725A" w:rsidRDefault="00A8463F" w:rsidP="00A8463F">
            <w:pPr>
              <w:bidi w:val="0"/>
              <w:spacing w:line="259" w:lineRule="auto"/>
              <w:ind w:left="2"/>
            </w:pPr>
            <w:r w:rsidRPr="005B725A">
              <w:t xml:space="preserve">Road (To Flare Area)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6"/>
            </w:pPr>
            <w:r>
              <w:t xml:space="preserve">6.00 </w:t>
            </w:r>
          </w:p>
        </w:tc>
        <w:tc>
          <w:tcPr>
            <w:tcW w:w="37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
            </w:pPr>
            <w:r>
              <w:t xml:space="preserve">No shoulder </w:t>
            </w:r>
          </w:p>
        </w:tc>
      </w:tr>
      <w:tr w:rsidR="00A8463F" w:rsidTr="00A8463F">
        <w:trPr>
          <w:trHeight w:val="425"/>
        </w:trPr>
        <w:tc>
          <w:tcPr>
            <w:tcW w:w="3286" w:type="dxa"/>
            <w:tcBorders>
              <w:top w:val="single" w:sz="4" w:space="0" w:color="000000"/>
              <w:left w:val="single" w:sz="4" w:space="0" w:color="000000"/>
              <w:bottom w:val="single" w:sz="4" w:space="0" w:color="000000"/>
              <w:right w:val="single" w:sz="4" w:space="0" w:color="000000"/>
            </w:tcBorders>
          </w:tcPr>
          <w:p w:rsidR="00A8463F" w:rsidRPr="005B725A" w:rsidRDefault="00A8463F" w:rsidP="00A8463F">
            <w:pPr>
              <w:bidi w:val="0"/>
              <w:spacing w:line="259" w:lineRule="auto"/>
              <w:ind w:left="2"/>
            </w:pPr>
            <w:r w:rsidRPr="005B725A">
              <w:t xml:space="preserve">Patrol road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6"/>
            </w:pPr>
            <w:r>
              <w:t xml:space="preserve">6.00 </w:t>
            </w:r>
          </w:p>
        </w:tc>
        <w:tc>
          <w:tcPr>
            <w:tcW w:w="37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5"/>
            </w:pPr>
            <w:r>
              <w:t>No shoulder</w:t>
            </w:r>
          </w:p>
        </w:tc>
      </w:tr>
    </w:tbl>
    <w:p w:rsidR="00A8463F" w:rsidRDefault="00A8463F" w:rsidP="00A8463F">
      <w:pPr>
        <w:bidi w:val="0"/>
        <w:spacing w:after="51" w:line="259" w:lineRule="auto"/>
        <w:ind w:right="222"/>
      </w:pPr>
      <w:r>
        <w:t xml:space="preserve"> </w:t>
      </w:r>
    </w:p>
    <w:p w:rsidR="00A8463F" w:rsidRDefault="00A8463F" w:rsidP="00F0350A">
      <w:pPr>
        <w:pStyle w:val="Heading2"/>
      </w:pPr>
      <w:bookmarkStart w:id="61" w:name="_Toc99548477"/>
      <w:r w:rsidRPr="00174075">
        <w:lastRenderedPageBreak/>
        <w:t>R</w:t>
      </w:r>
      <w:r>
        <w:t>OAD Materials</w:t>
      </w:r>
      <w:bookmarkEnd w:id="61"/>
      <w:r>
        <w:t xml:space="preserve"> </w:t>
      </w:r>
    </w:p>
    <w:p w:rsidR="00A8463F" w:rsidRPr="005A1C50" w:rsidRDefault="00A8463F" w:rsidP="005A1C50">
      <w:pPr>
        <w:pStyle w:val="ListParagraph"/>
        <w:numPr>
          <w:ilvl w:val="2"/>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Subgrade: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strength of the prepared subgrade shall be evaluated from the results of CBR tests. </w:t>
      </w:r>
    </w:p>
    <w:p w:rsidR="00A8463F" w:rsidRPr="005A1C50" w:rsidRDefault="00A8463F" w:rsidP="005A1C50">
      <w:pPr>
        <w:pStyle w:val="ListParagraph"/>
        <w:numPr>
          <w:ilvl w:val="2"/>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Sub Base and Road Base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sub base (maximum aggregate size 50mm) and road base granular material (maximum aggregate size 25 mm) shall be as follows: </w:t>
      </w:r>
    </w:p>
    <w:p w:rsidR="00A8463F" w:rsidRPr="005A1C50" w:rsidRDefault="00A8463F" w:rsidP="00691E73">
      <w:pPr>
        <w:pStyle w:val="ListParagraph"/>
        <w:widowControl w:val="0"/>
        <w:numPr>
          <w:ilvl w:val="0"/>
          <w:numId w:val="7"/>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sub base shall consist of granular, free-draining materials such as clinker, natural or crushed gravel, with the following properties: </w:t>
      </w:r>
    </w:p>
    <w:p w:rsidR="00A8463F" w:rsidRPr="005A1C50" w:rsidRDefault="00A8463F" w:rsidP="00691E73">
      <w:pPr>
        <w:pStyle w:val="ListParagraph"/>
        <w:widowControl w:val="0"/>
        <w:numPr>
          <w:ilvl w:val="0"/>
          <w:numId w:val="7"/>
        </w:numPr>
        <w:bidi w:val="0"/>
        <w:snapToGrid w:val="0"/>
        <w:spacing w:before="240" w:after="240"/>
        <w:jc w:val="both"/>
        <w:rPr>
          <w:rFonts w:asciiTheme="minorBidi" w:hAnsiTheme="minorBidi" w:cstheme="minorBidi"/>
          <w:sz w:val="22"/>
          <w:szCs w:val="22"/>
          <w:lang w:val="en-GB"/>
        </w:rPr>
      </w:pPr>
      <w:proofErr w:type="spellStart"/>
      <w:r w:rsidRPr="005A1C50">
        <w:rPr>
          <w:rFonts w:asciiTheme="minorBidi" w:hAnsiTheme="minorBidi" w:cstheme="minorBidi"/>
          <w:sz w:val="22"/>
          <w:szCs w:val="22"/>
          <w:lang w:val="en-GB"/>
        </w:rPr>
        <w:t>Granulometry</w:t>
      </w:r>
      <w:proofErr w:type="spellEnd"/>
      <w:r w:rsidRPr="005A1C50">
        <w:rPr>
          <w:rFonts w:asciiTheme="minorBidi" w:hAnsiTheme="minorBidi" w:cstheme="minorBidi"/>
          <w:sz w:val="22"/>
          <w:szCs w:val="22"/>
          <w:lang w:val="en-GB"/>
        </w:rPr>
        <w:t xml:space="preserve">: Type I, gradations A or B in accordance with ASTM D 1241 (or AASHTO M 147) </w:t>
      </w:r>
    </w:p>
    <w:p w:rsidR="00A8463F" w:rsidRPr="007F2C08" w:rsidRDefault="00A8463F" w:rsidP="00691E73">
      <w:pPr>
        <w:pStyle w:val="ListParagraph"/>
        <w:widowControl w:val="0"/>
        <w:numPr>
          <w:ilvl w:val="0"/>
          <w:numId w:val="7"/>
        </w:numPr>
        <w:bidi w:val="0"/>
        <w:snapToGrid w:val="0"/>
        <w:spacing w:before="240" w:after="240"/>
        <w:jc w:val="both"/>
        <w:rPr>
          <w:rFonts w:asciiTheme="minorBidi" w:hAnsiTheme="minorBidi" w:cstheme="minorBidi"/>
          <w:sz w:val="22"/>
          <w:szCs w:val="22"/>
          <w:lang w:val="en-GB"/>
        </w:rPr>
      </w:pPr>
      <w:r w:rsidRPr="007F2C08">
        <w:rPr>
          <w:rFonts w:asciiTheme="minorBidi" w:hAnsiTheme="minorBidi" w:cstheme="minorBidi"/>
          <w:sz w:val="22"/>
          <w:szCs w:val="22"/>
          <w:lang w:val="en-GB"/>
        </w:rPr>
        <w:t>Plasticity characteristics</w:t>
      </w:r>
      <w:r w:rsidR="006B5405" w:rsidRPr="007F2C08">
        <w:rPr>
          <w:rFonts w:asciiTheme="minorBidi" w:hAnsiTheme="minorBidi" w:cstheme="minorBidi"/>
          <w:sz w:val="22"/>
          <w:szCs w:val="22"/>
          <w:lang w:val="en-GB"/>
        </w:rPr>
        <w:t xml:space="preserve"> (ASTM D 2940)</w:t>
      </w:r>
      <w:r w:rsidRPr="007F2C08">
        <w:rPr>
          <w:rFonts w:asciiTheme="minorBidi" w:hAnsiTheme="minorBidi" w:cstheme="minorBidi"/>
          <w:sz w:val="22"/>
          <w:szCs w:val="22"/>
          <w:lang w:val="en-GB"/>
        </w:rPr>
        <w:t xml:space="preserve">: </w:t>
      </w:r>
    </w:p>
    <w:p w:rsidR="00A8463F" w:rsidRPr="005A1C50" w:rsidRDefault="00A8463F" w:rsidP="001352B2">
      <w:pPr>
        <w:pStyle w:val="ListParagraph"/>
        <w:widowControl w:val="0"/>
        <w:numPr>
          <w:ilvl w:val="0"/>
          <w:numId w:val="42"/>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Liquid limit: &lt; 25 </w:t>
      </w:r>
    </w:p>
    <w:p w:rsidR="005A1C50" w:rsidRPr="005A1C50" w:rsidRDefault="00A8463F" w:rsidP="001352B2">
      <w:pPr>
        <w:pStyle w:val="ListParagraph"/>
        <w:widowControl w:val="0"/>
        <w:numPr>
          <w:ilvl w:val="0"/>
          <w:numId w:val="42"/>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Plasticity index: &lt; 6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road base shall consist of crushed stone or natural graded granular material with the following properties: </w:t>
      </w:r>
    </w:p>
    <w:p w:rsidR="00A8463F" w:rsidRPr="00052473" w:rsidRDefault="00A8463F" w:rsidP="001352B2">
      <w:pPr>
        <w:pStyle w:val="ListParagraph"/>
        <w:widowControl w:val="0"/>
        <w:numPr>
          <w:ilvl w:val="0"/>
          <w:numId w:val="7"/>
        </w:numPr>
        <w:bidi w:val="0"/>
        <w:snapToGrid w:val="0"/>
        <w:spacing w:before="240" w:after="240"/>
        <w:jc w:val="both"/>
        <w:rPr>
          <w:rFonts w:asciiTheme="minorBidi" w:hAnsiTheme="minorBidi" w:cstheme="minorBidi"/>
          <w:sz w:val="22"/>
          <w:szCs w:val="22"/>
          <w:lang w:val="en-GB"/>
        </w:rPr>
      </w:pPr>
      <w:proofErr w:type="spellStart"/>
      <w:r w:rsidRPr="00052473">
        <w:rPr>
          <w:rFonts w:asciiTheme="minorBidi" w:hAnsiTheme="minorBidi" w:cstheme="minorBidi"/>
          <w:sz w:val="22"/>
          <w:szCs w:val="22"/>
          <w:lang w:val="en-GB"/>
        </w:rPr>
        <w:t>Granulometry</w:t>
      </w:r>
      <w:proofErr w:type="spellEnd"/>
      <w:r w:rsidRPr="00052473">
        <w:rPr>
          <w:rFonts w:asciiTheme="minorBidi" w:hAnsiTheme="minorBidi" w:cstheme="minorBidi"/>
          <w:sz w:val="22"/>
          <w:szCs w:val="22"/>
          <w:lang w:val="en-GB"/>
        </w:rPr>
        <w:t>: Type I, gradations C or D or Type II, gradations E or F in</w:t>
      </w:r>
      <w:r w:rsidR="00052473">
        <w:rPr>
          <w:rFonts w:asciiTheme="minorBidi" w:hAnsiTheme="minorBidi" w:cstheme="minorBidi"/>
          <w:sz w:val="22"/>
          <w:szCs w:val="22"/>
          <w:lang w:val="en-GB"/>
        </w:rPr>
        <w:t xml:space="preserve"> </w:t>
      </w:r>
      <w:r w:rsidRPr="00052473">
        <w:rPr>
          <w:rFonts w:asciiTheme="minorBidi" w:hAnsiTheme="minorBidi" w:cstheme="minorBidi"/>
          <w:sz w:val="22"/>
          <w:szCs w:val="22"/>
          <w:lang w:val="en-GB"/>
        </w:rPr>
        <w:t xml:space="preserve">accordance with ASTM D 1241 (or ASHTO M 147) </w:t>
      </w:r>
    </w:p>
    <w:p w:rsidR="006B5405" w:rsidRPr="007F2C08" w:rsidRDefault="006B5405" w:rsidP="006B5405">
      <w:pPr>
        <w:pStyle w:val="ListParagraph"/>
        <w:widowControl w:val="0"/>
        <w:numPr>
          <w:ilvl w:val="0"/>
          <w:numId w:val="7"/>
        </w:numPr>
        <w:bidi w:val="0"/>
        <w:snapToGrid w:val="0"/>
        <w:spacing w:before="240" w:after="240"/>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Plasticity characteristics (ASTM D 2940): </w:t>
      </w:r>
    </w:p>
    <w:p w:rsidR="00A8463F" w:rsidRPr="005A1C50" w:rsidRDefault="00A8463F" w:rsidP="001352B2">
      <w:pPr>
        <w:pStyle w:val="ListParagraph"/>
        <w:widowControl w:val="0"/>
        <w:numPr>
          <w:ilvl w:val="0"/>
          <w:numId w:val="42"/>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Liquid limit: &lt;25 </w:t>
      </w:r>
    </w:p>
    <w:p w:rsidR="00A8463F" w:rsidRPr="005A1C50" w:rsidRDefault="00A8463F" w:rsidP="001352B2">
      <w:pPr>
        <w:pStyle w:val="ListParagraph"/>
        <w:widowControl w:val="0"/>
        <w:numPr>
          <w:ilvl w:val="0"/>
          <w:numId w:val="42"/>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Plasticity index: NP </w:t>
      </w:r>
    </w:p>
    <w:p w:rsidR="00A8463F" w:rsidRDefault="00A8463F" w:rsidP="005A1C50">
      <w:pPr>
        <w:bidi w:val="0"/>
        <w:spacing w:after="115" w:line="259" w:lineRule="auto"/>
      </w:pPr>
    </w:p>
    <w:p w:rsidR="00A8463F" w:rsidRPr="005A1C50" w:rsidRDefault="00A8463F" w:rsidP="005A1C50">
      <w:pPr>
        <w:pStyle w:val="ListParagraph"/>
        <w:numPr>
          <w:ilvl w:val="2"/>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Surfacing </w:t>
      </w:r>
    </w:p>
    <w:p w:rsidR="00A8463F" w:rsidRPr="005A1C50" w:rsidRDefault="00A8463F" w:rsidP="005A1C50">
      <w:pPr>
        <w:pStyle w:val="ListParagraph"/>
        <w:numPr>
          <w:ilvl w:val="3"/>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General: </w:t>
      </w:r>
    </w:p>
    <w:p w:rsidR="00A8463F"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Surfacing shall consist of bitumen bound materials. Coarse and fine aggregates for bituminous mixes shall be in accordance with the following tables: </w:t>
      </w:r>
    </w:p>
    <w:p w:rsidR="005A1C50" w:rsidRPr="005A1C50" w:rsidRDefault="005A1C50" w:rsidP="005A1C50">
      <w:pPr>
        <w:bidi w:val="0"/>
        <w:spacing w:line="259" w:lineRule="auto"/>
        <w:ind w:left="276" w:right="280"/>
        <w:rPr>
          <w:rFonts w:asciiTheme="minorBidi" w:hAnsiTheme="minorBidi" w:cstheme="minorBidi"/>
          <w:sz w:val="22"/>
          <w:szCs w:val="22"/>
          <w:lang w:val="en-GB"/>
        </w:rPr>
      </w:pPr>
    </w:p>
    <w:tbl>
      <w:tblPr>
        <w:tblStyle w:val="TableGrid0"/>
        <w:tblW w:w="8653" w:type="dxa"/>
        <w:tblInd w:w="676" w:type="dxa"/>
        <w:tblCellMar>
          <w:top w:w="11" w:type="dxa"/>
          <w:left w:w="115" w:type="dxa"/>
          <w:right w:w="60" w:type="dxa"/>
        </w:tblCellMar>
        <w:tblLook w:val="04A0" w:firstRow="1" w:lastRow="0" w:firstColumn="1" w:lastColumn="0" w:noHBand="0" w:noVBand="1"/>
      </w:tblPr>
      <w:tblGrid>
        <w:gridCol w:w="2884"/>
        <w:gridCol w:w="2885"/>
        <w:gridCol w:w="1443"/>
        <w:gridCol w:w="1441"/>
      </w:tblGrid>
      <w:tr w:rsidR="00A8463F" w:rsidTr="00A8463F">
        <w:trPr>
          <w:trHeight w:val="263"/>
        </w:trPr>
        <w:tc>
          <w:tcPr>
            <w:tcW w:w="8653" w:type="dxa"/>
            <w:gridSpan w:val="4"/>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60"/>
            </w:pPr>
            <w:r>
              <w:rPr>
                <w:b/>
              </w:rPr>
              <w:t xml:space="preserve">Coarse aggregate for bituminous mixes (&gt; 2 mm) </w:t>
            </w:r>
          </w:p>
        </w:tc>
      </w:tr>
      <w:tr w:rsidR="00A8463F" w:rsidTr="00A8463F">
        <w:trPr>
          <w:trHeight w:val="260"/>
        </w:trPr>
        <w:tc>
          <w:tcPr>
            <w:tcW w:w="2884"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7"/>
            </w:pPr>
            <w:r>
              <w:rPr>
                <w:b/>
              </w:rPr>
              <w:t xml:space="preserve">Property </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4"/>
            </w:pPr>
            <w:r>
              <w:rPr>
                <w:b/>
              </w:rPr>
              <w:t xml:space="preserve">Test </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2"/>
            </w:pPr>
            <w:r>
              <w:rPr>
                <w:b/>
              </w:rPr>
              <w:t xml:space="preserve">Specification </w:t>
            </w:r>
          </w:p>
        </w:tc>
      </w:tr>
      <w:tr w:rsidR="00A8463F" w:rsidTr="00A8463F">
        <w:trPr>
          <w:trHeight w:val="265"/>
        </w:trPr>
        <w:tc>
          <w:tcPr>
            <w:tcW w:w="288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8"/>
            </w:pPr>
            <w:r>
              <w:t xml:space="preserve">Cleanliness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36"/>
            </w:pPr>
            <w:r>
              <w:t xml:space="preserve">Sedimentation or decantation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2"/>
            </w:pPr>
            <w:r>
              <w:t xml:space="preserve">&lt; 5 % passing 0.075 sieve </w:t>
            </w:r>
          </w:p>
        </w:tc>
      </w:tr>
      <w:tr w:rsidR="00A8463F" w:rsidTr="00A8463F">
        <w:trPr>
          <w:trHeight w:val="262"/>
        </w:trPr>
        <w:tc>
          <w:tcPr>
            <w:tcW w:w="288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6"/>
            </w:pPr>
            <w:r>
              <w:t xml:space="preserve">Particle shape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6"/>
            </w:pPr>
            <w:r>
              <w:t xml:space="preserve">Flakiness index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3"/>
            </w:pPr>
            <w:r>
              <w:t xml:space="preserve">&lt; 45 % </w:t>
            </w:r>
          </w:p>
        </w:tc>
      </w:tr>
      <w:tr w:rsidR="00A8463F" w:rsidTr="00A8463F">
        <w:trPr>
          <w:trHeight w:val="516"/>
        </w:trPr>
        <w:tc>
          <w:tcPr>
            <w:tcW w:w="288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7"/>
            </w:pPr>
            <w:r>
              <w:t xml:space="preserve">Strength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Los Angeles Abrasion Value (LAV)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300" w:right="301"/>
            </w:pPr>
            <w:r>
              <w:t xml:space="preserve">&lt; 30 (wearing coarse) &lt; 35 (Other) </w:t>
            </w:r>
          </w:p>
        </w:tc>
      </w:tr>
      <w:tr w:rsidR="00A8463F" w:rsidTr="00A8463F">
        <w:trPr>
          <w:trHeight w:val="264"/>
        </w:trPr>
        <w:tc>
          <w:tcPr>
            <w:tcW w:w="288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5"/>
            </w:pPr>
            <w:r>
              <w:lastRenderedPageBreak/>
              <w:t xml:space="preserve">Abrasion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7"/>
            </w:pPr>
            <w:r>
              <w:t xml:space="preserve">Aggregate Abrasion Value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5"/>
            </w:pPr>
            <w:r>
              <w:t xml:space="preserve">(AAV) &lt; 15 </w:t>
            </w:r>
          </w:p>
        </w:tc>
      </w:tr>
      <w:tr w:rsidR="00A8463F" w:rsidTr="00A8463F">
        <w:trPr>
          <w:trHeight w:val="516"/>
        </w:trPr>
        <w:tc>
          <w:tcPr>
            <w:tcW w:w="288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Polishing (wearing course only) </w:t>
            </w:r>
          </w:p>
        </w:tc>
        <w:tc>
          <w:tcPr>
            <w:tcW w:w="2885"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6"/>
            </w:pPr>
            <w:r>
              <w:t xml:space="preserve">Polished Stone Value </w:t>
            </w:r>
          </w:p>
        </w:tc>
        <w:tc>
          <w:tcPr>
            <w:tcW w:w="2884" w:type="dxa"/>
            <w:gridSpan w:val="2"/>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4"/>
            </w:pPr>
            <w:r>
              <w:t xml:space="preserve">Not less than 50 – 75 </w:t>
            </w:r>
          </w:p>
        </w:tc>
      </w:tr>
      <w:tr w:rsidR="00A8463F" w:rsidTr="00A8463F">
        <w:trPr>
          <w:trHeight w:val="266"/>
        </w:trPr>
        <w:tc>
          <w:tcPr>
            <w:tcW w:w="2884"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5"/>
            </w:pPr>
            <w:r>
              <w:t xml:space="preserve">Water absorption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4"/>
            </w:pPr>
            <w:r>
              <w:t xml:space="preserve">Water absorption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3"/>
            </w:pPr>
            <w:r>
              <w:t xml:space="preserve">&lt; 2 % </w:t>
            </w:r>
          </w:p>
        </w:tc>
      </w:tr>
      <w:tr w:rsidR="00A8463F" w:rsidTr="00A8463F">
        <w:trPr>
          <w:trHeight w:val="260"/>
        </w:trPr>
        <w:tc>
          <w:tcPr>
            <w:tcW w:w="8653" w:type="dxa"/>
            <w:gridSpan w:val="4"/>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7"/>
            </w:pPr>
            <w:r w:rsidRPr="005B725A">
              <w:rPr>
                <w:b/>
              </w:rPr>
              <w:t>Fine Aggregate</w:t>
            </w:r>
            <w:r w:rsidRPr="00751C3A">
              <w:rPr>
                <w:b/>
                <w:color w:val="FF0000"/>
              </w:rPr>
              <w:t xml:space="preserve"> </w:t>
            </w:r>
            <w:r>
              <w:rPr>
                <w:b/>
              </w:rPr>
              <w:t xml:space="preserve">for bituminous mixes (&lt; 2 mm) </w:t>
            </w:r>
          </w:p>
        </w:tc>
      </w:tr>
      <w:tr w:rsidR="00A8463F" w:rsidTr="00A8463F">
        <w:trPr>
          <w:trHeight w:val="263"/>
        </w:trPr>
        <w:tc>
          <w:tcPr>
            <w:tcW w:w="2884"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7"/>
            </w:pPr>
            <w:r>
              <w:rPr>
                <w:b/>
              </w:rPr>
              <w:t xml:space="preserve">Property </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4"/>
            </w:pPr>
            <w:r>
              <w:rPr>
                <w:b/>
              </w:rPr>
              <w:t xml:space="preserve">Test </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52"/>
            </w:pPr>
            <w:r>
              <w:rPr>
                <w:b/>
              </w:rPr>
              <w:t xml:space="preserve">Specification </w:t>
            </w:r>
          </w:p>
        </w:tc>
      </w:tr>
      <w:tr w:rsidR="00A8463F" w:rsidTr="00A8463F">
        <w:trPr>
          <w:trHeight w:val="1528"/>
        </w:trPr>
        <w:tc>
          <w:tcPr>
            <w:tcW w:w="288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8"/>
            </w:pPr>
            <w:r>
              <w:t xml:space="preserve">Cleanliness </w:t>
            </w:r>
          </w:p>
        </w:tc>
        <w:tc>
          <w:tcPr>
            <w:tcW w:w="2885"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left="36"/>
            </w:pPr>
            <w:r>
              <w:t xml:space="preserve">Sedimentation or decantation </w:t>
            </w:r>
          </w:p>
        </w:tc>
        <w:tc>
          <w:tcPr>
            <w:tcW w:w="2884" w:type="dxa"/>
            <w:gridSpan w:val="2"/>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after="2" w:line="236" w:lineRule="auto"/>
            </w:pPr>
            <w:r>
              <w:t xml:space="preserve">Percent passing 0.075 mm sieve: - </w:t>
            </w:r>
          </w:p>
          <w:p w:rsidR="00A8463F" w:rsidRDefault="00A8463F" w:rsidP="00A8463F">
            <w:pPr>
              <w:bidi w:val="0"/>
              <w:spacing w:line="259" w:lineRule="auto"/>
              <w:ind w:right="56"/>
            </w:pPr>
            <w:r>
              <w:t xml:space="preserve">Wearing courses </w:t>
            </w:r>
          </w:p>
          <w:p w:rsidR="00A8463F" w:rsidRDefault="00A8463F" w:rsidP="00A8463F">
            <w:pPr>
              <w:bidi w:val="0"/>
              <w:spacing w:line="259" w:lineRule="auto"/>
              <w:ind w:right="54"/>
            </w:pPr>
            <w:r>
              <w:t xml:space="preserve">&lt; 8 % for sand fines </w:t>
            </w:r>
          </w:p>
          <w:p w:rsidR="00A8463F" w:rsidRDefault="00A8463F" w:rsidP="00A8463F">
            <w:pPr>
              <w:bidi w:val="0"/>
              <w:spacing w:line="259" w:lineRule="auto"/>
            </w:pPr>
            <w:r>
              <w:t xml:space="preserve">&lt; 17 % for crushed rock fines other layers: 22 % </w:t>
            </w:r>
          </w:p>
        </w:tc>
      </w:tr>
      <w:tr w:rsidR="00A8463F" w:rsidTr="00A8463F">
        <w:trPr>
          <w:trHeight w:val="1022"/>
        </w:trPr>
        <w:tc>
          <w:tcPr>
            <w:tcW w:w="288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8"/>
            </w:pPr>
            <w:r>
              <w:t xml:space="preserve">Cleanliness </w:t>
            </w:r>
          </w:p>
        </w:tc>
        <w:tc>
          <w:tcPr>
            <w:tcW w:w="2885"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7"/>
            </w:pPr>
            <w:r>
              <w:t xml:space="preserve">Sand Equivalent </w:t>
            </w:r>
          </w:p>
          <w:p w:rsidR="00A8463F" w:rsidRDefault="00A8463F" w:rsidP="00A8463F">
            <w:pPr>
              <w:bidi w:val="0"/>
              <w:spacing w:line="259" w:lineRule="auto"/>
            </w:pPr>
            <w:r>
              <w:t xml:space="preserve">(Material passing 4.75 mm sieve) </w:t>
            </w:r>
          </w:p>
        </w:tc>
        <w:tc>
          <w:tcPr>
            <w:tcW w:w="1443"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 xml:space="preserve">Wearing course&gt; 40 % </w:t>
            </w:r>
          </w:p>
        </w:tc>
        <w:tc>
          <w:tcPr>
            <w:tcW w:w="144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4"/>
            </w:pPr>
            <w:r>
              <w:t xml:space="preserve">Base </w:t>
            </w:r>
          </w:p>
          <w:p w:rsidR="00A8463F" w:rsidRDefault="00A8463F" w:rsidP="00A8463F">
            <w:pPr>
              <w:bidi w:val="0"/>
              <w:spacing w:line="259" w:lineRule="auto"/>
              <w:ind w:right="54"/>
            </w:pPr>
            <w:r>
              <w:t xml:space="preserve">Course </w:t>
            </w:r>
          </w:p>
          <w:p w:rsidR="00A8463F" w:rsidRDefault="00A8463F" w:rsidP="00A8463F">
            <w:pPr>
              <w:bidi w:val="0"/>
              <w:spacing w:line="259" w:lineRule="auto"/>
              <w:ind w:right="54"/>
            </w:pPr>
            <w:r>
              <w:t xml:space="preserve">&gt; 50 % </w:t>
            </w:r>
          </w:p>
          <w:p w:rsidR="00A8463F" w:rsidRDefault="00A8463F" w:rsidP="00A8463F">
            <w:pPr>
              <w:bidi w:val="0"/>
              <w:spacing w:line="259" w:lineRule="auto"/>
              <w:ind w:right="1"/>
            </w:pPr>
            <w:r>
              <w:t xml:space="preserve"> </w:t>
            </w:r>
          </w:p>
        </w:tc>
      </w:tr>
      <w:tr w:rsidR="00A8463F" w:rsidTr="00A8463F">
        <w:trPr>
          <w:trHeight w:val="1023"/>
        </w:trPr>
        <w:tc>
          <w:tcPr>
            <w:tcW w:w="2884"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8"/>
            </w:pPr>
            <w:r>
              <w:t xml:space="preserve">Cleanliness </w:t>
            </w:r>
          </w:p>
        </w:tc>
        <w:tc>
          <w:tcPr>
            <w:tcW w:w="2885"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9"/>
            </w:pPr>
            <w:r>
              <w:t xml:space="preserve">Plasticity Index </w:t>
            </w:r>
          </w:p>
          <w:p w:rsidR="00A8463F" w:rsidRDefault="00A8463F" w:rsidP="00A8463F">
            <w:pPr>
              <w:bidi w:val="0"/>
              <w:spacing w:after="2" w:line="236" w:lineRule="auto"/>
            </w:pPr>
            <w:r>
              <w:t xml:space="preserve">(Material passing 0.425 mm sieve) </w:t>
            </w:r>
          </w:p>
          <w:p w:rsidR="00A8463F" w:rsidRDefault="00A8463F" w:rsidP="00A8463F">
            <w:pPr>
              <w:bidi w:val="0"/>
              <w:spacing w:line="259" w:lineRule="auto"/>
            </w:pPr>
            <w:r>
              <w:t xml:space="preserve"> </w:t>
            </w:r>
          </w:p>
        </w:tc>
        <w:tc>
          <w:tcPr>
            <w:tcW w:w="2884" w:type="dxa"/>
            <w:gridSpan w:val="2"/>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52"/>
            </w:pPr>
            <w:r>
              <w:t xml:space="preserve">&lt; 4 </w:t>
            </w:r>
          </w:p>
          <w:p w:rsidR="00A8463F" w:rsidRDefault="00A8463F" w:rsidP="00A8463F">
            <w:pPr>
              <w:bidi w:val="0"/>
              <w:spacing w:line="259" w:lineRule="auto"/>
              <w:ind w:left="2"/>
            </w:pPr>
            <w:r>
              <w:t xml:space="preserve"> </w:t>
            </w:r>
          </w:p>
        </w:tc>
      </w:tr>
    </w:tbl>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material and mix components shall be as per the AASHTO designations. </w:t>
      </w:r>
    </w:p>
    <w:p w:rsidR="001352B2" w:rsidRDefault="00BC5E91" w:rsidP="00BC5E91">
      <w:pPr>
        <w:bidi w:val="0"/>
        <w:spacing w:line="259" w:lineRule="auto"/>
      </w:pPr>
      <w:r>
        <w:t xml:space="preserve"> </w:t>
      </w:r>
      <w:r>
        <w:tab/>
        <w:t xml:space="preserve"> </w:t>
      </w:r>
    </w:p>
    <w:p w:rsidR="00A8463F" w:rsidRDefault="00A8463F" w:rsidP="00A8463F">
      <w:pPr>
        <w:bidi w:val="0"/>
        <w:spacing w:line="259" w:lineRule="auto"/>
        <w:ind w:right="222"/>
      </w:pPr>
      <w:r>
        <w:t xml:space="preserve"> </w:t>
      </w:r>
    </w:p>
    <w:p w:rsidR="00A8463F" w:rsidRPr="005A1C50" w:rsidRDefault="00A8463F" w:rsidP="005A1C50">
      <w:pPr>
        <w:pStyle w:val="ListParagraph"/>
        <w:numPr>
          <w:ilvl w:val="3"/>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Surfacing Courses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surfacing base course shall be as per AASHTO designation as follows: </w:t>
      </w:r>
    </w:p>
    <w:tbl>
      <w:tblPr>
        <w:tblStyle w:val="TableGrid0"/>
        <w:tblW w:w="8726" w:type="dxa"/>
        <w:tblInd w:w="635" w:type="dxa"/>
        <w:tblCellMar>
          <w:top w:w="12" w:type="dxa"/>
          <w:left w:w="115" w:type="dxa"/>
          <w:right w:w="115" w:type="dxa"/>
        </w:tblCellMar>
        <w:tblLook w:val="04A0" w:firstRow="1" w:lastRow="0" w:firstColumn="1" w:lastColumn="0" w:noHBand="0" w:noVBand="1"/>
      </w:tblPr>
      <w:tblGrid>
        <w:gridCol w:w="4316"/>
        <w:gridCol w:w="4410"/>
      </w:tblGrid>
      <w:tr w:rsidR="00A8463F" w:rsidTr="00A8463F">
        <w:trPr>
          <w:trHeight w:val="513"/>
        </w:trPr>
        <w:tc>
          <w:tcPr>
            <w:tcW w:w="431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463F" w:rsidRDefault="00A8463F" w:rsidP="00A8463F">
            <w:pPr>
              <w:bidi w:val="0"/>
              <w:spacing w:line="259" w:lineRule="auto"/>
              <w:ind w:right="4"/>
            </w:pPr>
            <w:r>
              <w:rPr>
                <w:b/>
              </w:rPr>
              <w:t xml:space="preserve">Sieve mm </w:t>
            </w:r>
          </w:p>
        </w:tc>
        <w:tc>
          <w:tcPr>
            <w:tcW w:w="4410"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pPr>
            <w:r>
              <w:rPr>
                <w:b/>
              </w:rPr>
              <w:t xml:space="preserve">Percentage by mass of total aggregate passing test sieve </w:t>
            </w:r>
          </w:p>
        </w:tc>
      </w:tr>
      <w:tr w:rsidR="00A8463F" w:rsidTr="00A8463F">
        <w:trPr>
          <w:trHeight w:val="265"/>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28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100 </w:t>
            </w:r>
          </w:p>
        </w:tc>
      </w:tr>
      <w:tr w:rsidR="00A8463F" w:rsidTr="00A8463F">
        <w:trPr>
          <w:trHeight w:val="264"/>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20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95 – 100 </w:t>
            </w:r>
          </w:p>
        </w:tc>
      </w:tr>
      <w:tr w:rsidR="00A8463F" w:rsidTr="00A8463F">
        <w:trPr>
          <w:trHeight w:val="262"/>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14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65 – 85 </w:t>
            </w:r>
          </w:p>
        </w:tc>
      </w:tr>
      <w:tr w:rsidR="00A8463F" w:rsidTr="00A8463F">
        <w:trPr>
          <w:trHeight w:val="264"/>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10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52 – 72 </w:t>
            </w:r>
          </w:p>
        </w:tc>
      </w:tr>
      <w:tr w:rsidR="00A8463F" w:rsidTr="00A8463F">
        <w:trPr>
          <w:trHeight w:val="262"/>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6.30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39 – 55 </w:t>
            </w:r>
          </w:p>
        </w:tc>
      </w:tr>
      <w:tr w:rsidR="00A8463F" w:rsidTr="00A8463F">
        <w:trPr>
          <w:trHeight w:val="264"/>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3.35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32 – 46 </w:t>
            </w:r>
          </w:p>
        </w:tc>
      </w:tr>
      <w:tr w:rsidR="00A8463F" w:rsidTr="00A8463F">
        <w:trPr>
          <w:trHeight w:val="262"/>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1.18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 </w:t>
            </w:r>
          </w:p>
        </w:tc>
      </w:tr>
      <w:tr w:rsidR="00A8463F" w:rsidTr="00A8463F">
        <w:trPr>
          <w:trHeight w:val="264"/>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0.30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7 – 21 </w:t>
            </w:r>
          </w:p>
        </w:tc>
      </w:tr>
      <w:tr w:rsidR="00A8463F" w:rsidTr="00A8463F">
        <w:trPr>
          <w:trHeight w:val="264"/>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0.075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2 – 8 </w:t>
            </w:r>
          </w:p>
        </w:tc>
      </w:tr>
      <w:tr w:rsidR="00A8463F" w:rsidTr="00A8463F">
        <w:trPr>
          <w:trHeight w:val="516"/>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Bitumen grade (pen) Bitumen content (per cent by mass of total mix)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60/70 </w:t>
            </w:r>
          </w:p>
          <w:p w:rsidR="00A8463F" w:rsidRDefault="00A8463F" w:rsidP="00A8463F">
            <w:pPr>
              <w:bidi w:val="0"/>
              <w:spacing w:line="259" w:lineRule="auto"/>
            </w:pPr>
            <w:r>
              <w:t xml:space="preserve">5.00 ± 0.60 </w:t>
            </w:r>
          </w:p>
        </w:tc>
      </w:tr>
      <w:tr w:rsidR="00A8463F" w:rsidTr="00A8463F">
        <w:trPr>
          <w:trHeight w:val="516"/>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041" w:right="988"/>
            </w:pPr>
            <w:r>
              <w:lastRenderedPageBreak/>
              <w:t xml:space="preserve">Minimum Stability KN at 60º </w:t>
            </w:r>
          </w:p>
        </w:tc>
        <w:tc>
          <w:tcPr>
            <w:tcW w:w="4410"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ind w:right="3"/>
            </w:pPr>
            <w:r>
              <w:t xml:space="preserve">9.00 </w:t>
            </w:r>
          </w:p>
        </w:tc>
      </w:tr>
      <w:tr w:rsidR="00A8463F" w:rsidTr="00A8463F">
        <w:trPr>
          <w:trHeight w:val="262"/>
        </w:trPr>
        <w:tc>
          <w:tcPr>
            <w:tcW w:w="431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Flow mm </w:t>
            </w:r>
          </w:p>
        </w:tc>
        <w:tc>
          <w:tcPr>
            <w:tcW w:w="441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2 – 4 </w:t>
            </w:r>
          </w:p>
        </w:tc>
      </w:tr>
    </w:tbl>
    <w:p w:rsidR="00A8463F" w:rsidRDefault="00A8463F" w:rsidP="00C04754">
      <w:pPr>
        <w:bidi w:val="0"/>
        <w:spacing w:after="216" w:line="259" w:lineRule="auto"/>
      </w:pPr>
      <w:r>
        <w:rPr>
          <w:sz w:val="2"/>
        </w:rPr>
        <w:t xml:space="preserve">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surface wearing course shall be “rolled asphalt” as follows: </w:t>
      </w:r>
    </w:p>
    <w:p w:rsidR="00A8463F" w:rsidRDefault="00A8463F" w:rsidP="00A8463F">
      <w:pPr>
        <w:bidi w:val="0"/>
        <w:spacing w:line="259" w:lineRule="auto"/>
      </w:pPr>
      <w:r>
        <w:rPr>
          <w:sz w:val="6"/>
        </w:rPr>
        <w:t xml:space="preserve"> </w:t>
      </w:r>
    </w:p>
    <w:tbl>
      <w:tblPr>
        <w:tblStyle w:val="TableGrid0"/>
        <w:tblW w:w="8654" w:type="dxa"/>
        <w:tblInd w:w="676" w:type="dxa"/>
        <w:tblCellMar>
          <w:top w:w="11" w:type="dxa"/>
          <w:left w:w="115" w:type="dxa"/>
          <w:right w:w="115" w:type="dxa"/>
        </w:tblCellMar>
        <w:tblLook w:val="04A0" w:firstRow="1" w:lastRow="0" w:firstColumn="1" w:lastColumn="0" w:noHBand="0" w:noVBand="1"/>
      </w:tblPr>
      <w:tblGrid>
        <w:gridCol w:w="4281"/>
        <w:gridCol w:w="4373"/>
      </w:tblGrid>
      <w:tr w:rsidR="00A8463F" w:rsidTr="00A8463F">
        <w:trPr>
          <w:trHeight w:val="514"/>
        </w:trPr>
        <w:tc>
          <w:tcPr>
            <w:tcW w:w="428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8463F" w:rsidRDefault="00A8463F" w:rsidP="00A8463F">
            <w:pPr>
              <w:bidi w:val="0"/>
              <w:spacing w:line="259" w:lineRule="auto"/>
              <w:ind w:right="3"/>
            </w:pPr>
            <w:r>
              <w:rPr>
                <w:b/>
              </w:rPr>
              <w:t xml:space="preserve">Sieve mm </w:t>
            </w:r>
          </w:p>
        </w:tc>
        <w:tc>
          <w:tcPr>
            <w:tcW w:w="4373"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pPr>
            <w:r>
              <w:rPr>
                <w:b/>
              </w:rPr>
              <w:t xml:space="preserve">Percentage by mass of total aggregate passing test sieve </w:t>
            </w:r>
          </w:p>
        </w:tc>
      </w:tr>
      <w:tr w:rsidR="00A8463F" w:rsidTr="00A8463F">
        <w:trPr>
          <w:trHeight w:val="263"/>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28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100 </w:t>
            </w:r>
          </w:p>
        </w:tc>
      </w:tr>
      <w:tr w:rsidR="00A8463F" w:rsidTr="00A8463F">
        <w:trPr>
          <w:trHeight w:val="264"/>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20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100 </w:t>
            </w:r>
          </w:p>
        </w:tc>
      </w:tr>
      <w:tr w:rsidR="00A8463F" w:rsidTr="00A8463F">
        <w:trPr>
          <w:trHeight w:val="262"/>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14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90 – 100 </w:t>
            </w:r>
          </w:p>
        </w:tc>
      </w:tr>
      <w:tr w:rsidR="00A8463F" w:rsidTr="00A8463F">
        <w:trPr>
          <w:trHeight w:val="265"/>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10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50 – 85 </w:t>
            </w:r>
          </w:p>
        </w:tc>
      </w:tr>
      <w:tr w:rsidR="00A8463F" w:rsidTr="00A8463F">
        <w:trPr>
          <w:trHeight w:val="264"/>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2.36*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50 – 62 </w:t>
            </w:r>
          </w:p>
        </w:tc>
      </w:tr>
      <w:tr w:rsidR="00A8463F" w:rsidTr="00A8463F">
        <w:trPr>
          <w:trHeight w:val="262"/>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0.60*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35 – 62 </w:t>
            </w:r>
          </w:p>
        </w:tc>
      </w:tr>
      <w:tr w:rsidR="00A8463F" w:rsidTr="00A8463F">
        <w:trPr>
          <w:trHeight w:val="264"/>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0.212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10 – 40 </w:t>
            </w:r>
          </w:p>
        </w:tc>
      </w:tr>
      <w:tr w:rsidR="00A8463F" w:rsidTr="00A8463F">
        <w:trPr>
          <w:trHeight w:val="262"/>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0.075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1"/>
            </w:pPr>
            <w:r>
              <w:t xml:space="preserve">6 – 10 </w:t>
            </w:r>
          </w:p>
        </w:tc>
      </w:tr>
      <w:tr w:rsidR="00A8463F" w:rsidTr="00A8463F">
        <w:trPr>
          <w:trHeight w:val="264"/>
        </w:trPr>
        <w:tc>
          <w:tcPr>
            <w:tcW w:w="4281"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Types of fines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3"/>
            </w:pPr>
            <w:r>
              <w:t xml:space="preserve">Natural sand </w:t>
            </w:r>
          </w:p>
        </w:tc>
      </w:tr>
      <w:tr w:rsidR="00A8463F" w:rsidTr="00A8463F">
        <w:trPr>
          <w:trHeight w:val="768"/>
        </w:trPr>
        <w:tc>
          <w:tcPr>
            <w:tcW w:w="4281" w:type="dxa"/>
            <w:tcBorders>
              <w:top w:val="single" w:sz="4" w:space="0" w:color="000000"/>
              <w:left w:val="single" w:sz="4" w:space="0" w:color="000000"/>
              <w:bottom w:val="single" w:sz="4" w:space="0" w:color="000000"/>
              <w:right w:val="single" w:sz="4" w:space="0" w:color="000000"/>
            </w:tcBorders>
            <w:vAlign w:val="center"/>
          </w:tcPr>
          <w:p w:rsidR="00A8463F" w:rsidRDefault="00A8463F" w:rsidP="00A8463F">
            <w:pPr>
              <w:bidi w:val="0"/>
              <w:spacing w:line="259" w:lineRule="auto"/>
            </w:pPr>
            <w:r>
              <w:t xml:space="preserve">Bitumen grade (pen) Bitumen content (percent by mass of total mix) </w:t>
            </w:r>
          </w:p>
        </w:tc>
        <w:tc>
          <w:tcPr>
            <w:tcW w:w="4373"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2"/>
            </w:pPr>
            <w:r>
              <w:t xml:space="preserve">60/70 (as per ASTM D4) </w:t>
            </w:r>
          </w:p>
          <w:p w:rsidR="00A8463F" w:rsidRDefault="00A8463F" w:rsidP="00A8463F">
            <w:pPr>
              <w:bidi w:val="0"/>
              <w:spacing w:line="259" w:lineRule="auto"/>
              <w:ind w:left="2"/>
            </w:pPr>
            <w:r>
              <w:t xml:space="preserve">Minimum target value </w:t>
            </w:r>
          </w:p>
          <w:p w:rsidR="00A8463F" w:rsidRDefault="00A8463F" w:rsidP="00A8463F">
            <w:pPr>
              <w:bidi w:val="0"/>
              <w:spacing w:line="259" w:lineRule="auto"/>
              <w:ind w:left="1"/>
            </w:pPr>
            <w:r>
              <w:t xml:space="preserve">6.00 ± 0.50** </w:t>
            </w:r>
          </w:p>
        </w:tc>
      </w:tr>
    </w:tbl>
    <w:p w:rsidR="00A8463F" w:rsidRDefault="00A8463F" w:rsidP="00A8463F">
      <w:pPr>
        <w:bidi w:val="0"/>
        <w:spacing w:after="77" w:line="259" w:lineRule="auto"/>
        <w:ind w:left="266"/>
      </w:pPr>
      <w:r>
        <w:rPr>
          <w:b/>
        </w:rPr>
        <w:t xml:space="preserve">*A maximum of 12 % should be retained between 0.60- and 2.36-mm sieves. </w:t>
      </w:r>
    </w:p>
    <w:p w:rsidR="00A8463F" w:rsidRDefault="00A8463F" w:rsidP="00A8463F">
      <w:pPr>
        <w:bidi w:val="0"/>
        <w:spacing w:after="77" w:line="259" w:lineRule="auto"/>
        <w:ind w:left="266"/>
      </w:pPr>
      <w:r>
        <w:rPr>
          <w:b/>
        </w:rPr>
        <w:t xml:space="preserve">**With 50 % coarse aggregate. </w:t>
      </w:r>
    </w:p>
    <w:p w:rsidR="00A8463F" w:rsidRDefault="00A8463F" w:rsidP="00A8463F">
      <w:pPr>
        <w:bidi w:val="0"/>
        <w:spacing w:after="36" w:line="259" w:lineRule="auto"/>
        <w:ind w:left="1352"/>
      </w:pPr>
      <w:r>
        <w:rPr>
          <w:b/>
          <w:i/>
          <w:sz w:val="18"/>
        </w:rPr>
        <w:t xml:space="preserve">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The asphalt shall be in accordance with the AASHTO Standards. The preferred target for coarse aggregate is 50 %. </w:t>
      </w:r>
    </w:p>
    <w:p w:rsidR="00A8463F" w:rsidRDefault="00A8463F" w:rsidP="00A8463F">
      <w:pPr>
        <w:bidi w:val="0"/>
        <w:spacing w:line="259" w:lineRule="auto"/>
        <w:ind w:right="222"/>
      </w:pPr>
      <w:r>
        <w:t xml:space="preserve"> </w:t>
      </w:r>
    </w:p>
    <w:p w:rsidR="00A8463F" w:rsidRPr="005A1C50" w:rsidRDefault="00A8463F" w:rsidP="005A1C50">
      <w:pPr>
        <w:pStyle w:val="ListParagraph"/>
        <w:numPr>
          <w:ilvl w:val="3"/>
          <w:numId w:val="3"/>
        </w:numPr>
        <w:bidi w:val="0"/>
        <w:spacing w:after="259" w:line="259" w:lineRule="auto"/>
        <w:rPr>
          <w:rFonts w:asciiTheme="minorBidi" w:hAnsiTheme="minorBidi" w:cstheme="minorBidi"/>
          <w:b/>
          <w:sz w:val="22"/>
          <w:szCs w:val="22"/>
        </w:rPr>
      </w:pPr>
      <w:r w:rsidRPr="005A1C50">
        <w:rPr>
          <w:rFonts w:asciiTheme="minorBidi" w:hAnsiTheme="minorBidi" w:cstheme="minorBidi"/>
          <w:b/>
          <w:sz w:val="22"/>
          <w:szCs w:val="22"/>
        </w:rPr>
        <w:t xml:space="preserve">Prime and Tack Coats </w:t>
      </w:r>
    </w:p>
    <w:p w:rsidR="00A8463F" w:rsidRPr="005A1C50" w:rsidRDefault="00A8463F" w:rsidP="005A1C50">
      <w:pPr>
        <w:widowControl w:val="0"/>
        <w:bidi w:val="0"/>
        <w:snapToGrid w:val="0"/>
        <w:spacing w:before="240" w:after="240"/>
        <w:ind w:left="709"/>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Prime coat and tack coats shall be used respectively between: </w:t>
      </w:r>
    </w:p>
    <w:p w:rsidR="00A8463F" w:rsidRPr="005A1C50" w:rsidRDefault="00A8463F" w:rsidP="00691E73">
      <w:pPr>
        <w:pStyle w:val="ListParagraph"/>
        <w:widowControl w:val="0"/>
        <w:numPr>
          <w:ilvl w:val="0"/>
          <w:numId w:val="8"/>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Road base and surfacing base course </w:t>
      </w:r>
    </w:p>
    <w:p w:rsidR="00A8463F" w:rsidRPr="005A1C50" w:rsidRDefault="00A8463F" w:rsidP="00691E73">
      <w:pPr>
        <w:pStyle w:val="ListParagraph"/>
        <w:widowControl w:val="0"/>
        <w:numPr>
          <w:ilvl w:val="0"/>
          <w:numId w:val="8"/>
        </w:numPr>
        <w:bidi w:val="0"/>
        <w:snapToGrid w:val="0"/>
        <w:spacing w:before="240" w:after="240"/>
        <w:jc w:val="both"/>
        <w:rPr>
          <w:rFonts w:asciiTheme="minorBidi" w:hAnsiTheme="minorBidi" w:cstheme="minorBidi"/>
          <w:sz w:val="22"/>
          <w:szCs w:val="22"/>
          <w:lang w:val="en-GB"/>
        </w:rPr>
      </w:pPr>
      <w:r w:rsidRPr="005A1C50">
        <w:rPr>
          <w:rFonts w:asciiTheme="minorBidi" w:hAnsiTheme="minorBidi" w:cstheme="minorBidi"/>
          <w:sz w:val="22"/>
          <w:szCs w:val="22"/>
          <w:lang w:val="en-GB"/>
        </w:rPr>
        <w:t xml:space="preserve">Surfacing base course and wearing course </w:t>
      </w:r>
    </w:p>
    <w:p w:rsidR="00257B5C" w:rsidRDefault="00A8463F" w:rsidP="009E2061">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The prime coat shall consist of a sprayed-on low viscosity</w:t>
      </w:r>
      <w:r w:rsidR="009E2061" w:rsidRPr="007F2C08">
        <w:rPr>
          <w:rFonts w:asciiTheme="minorBidi" w:hAnsiTheme="minorBidi" w:cstheme="minorBidi"/>
          <w:sz w:val="22"/>
          <w:szCs w:val="22"/>
          <w:lang w:val="en-GB"/>
        </w:rPr>
        <w:t xml:space="preserve"> (Max 500/min 250 mm</w:t>
      </w:r>
      <w:r w:rsidR="009E2061" w:rsidRPr="007F2C08">
        <w:rPr>
          <w:rFonts w:asciiTheme="minorBidi" w:hAnsiTheme="minorBidi" w:cstheme="minorBidi"/>
          <w:sz w:val="18"/>
          <w:szCs w:val="18"/>
          <w:vertAlign w:val="superscript"/>
          <w:lang w:val="en-GB"/>
        </w:rPr>
        <w:t>2</w:t>
      </w:r>
      <w:r w:rsidR="009E2061" w:rsidRPr="007F2C08">
        <w:rPr>
          <w:rFonts w:asciiTheme="minorBidi" w:hAnsiTheme="minorBidi" w:cstheme="minorBidi"/>
          <w:sz w:val="22"/>
          <w:szCs w:val="22"/>
          <w:lang w:val="en-GB"/>
        </w:rPr>
        <w:t>/s)</w:t>
      </w:r>
      <w:r w:rsidRPr="007F2C08">
        <w:rPr>
          <w:rFonts w:asciiTheme="minorBidi" w:hAnsiTheme="minorBidi" w:cstheme="minorBidi"/>
          <w:sz w:val="22"/>
          <w:szCs w:val="22"/>
          <w:lang w:val="en-GB"/>
        </w:rPr>
        <w:t xml:space="preserve"> medium</w:t>
      </w:r>
      <w:r w:rsidR="009E2061" w:rsidRPr="007F2C08">
        <w:rPr>
          <w:rFonts w:asciiTheme="minorBidi" w:hAnsiTheme="minorBidi" w:cstheme="minorBidi"/>
          <w:sz w:val="22"/>
          <w:szCs w:val="22"/>
          <w:lang w:val="en-GB"/>
        </w:rPr>
        <w:t xml:space="preserve"> curing cutback bitumen MC-250. (In accordance with the ASTM D2170)</w:t>
      </w:r>
    </w:p>
    <w:p w:rsidR="00A8463F" w:rsidRPr="005A1C50" w:rsidRDefault="00A8463F" w:rsidP="00257B5C">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Tack coat shall be dilute bitumen emulsion type CSS 1h cationic (as per AASHTO M-208) or SS 1h anionic (as per AASHTO M-140).</w:t>
      </w:r>
      <w:r w:rsidRPr="005A1C50">
        <w:rPr>
          <w:rFonts w:asciiTheme="minorBidi" w:hAnsiTheme="minorBidi" w:cstheme="minorBidi"/>
          <w:sz w:val="22"/>
          <w:szCs w:val="22"/>
          <w:lang w:val="en-GB"/>
        </w:rPr>
        <w:t xml:space="preserve"> </w:t>
      </w:r>
    </w:p>
    <w:p w:rsidR="00A8463F" w:rsidRPr="003A127E" w:rsidRDefault="00A8463F" w:rsidP="003A127E">
      <w:pPr>
        <w:pStyle w:val="ListParagraph"/>
        <w:numPr>
          <w:ilvl w:val="3"/>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lastRenderedPageBreak/>
        <w:t xml:space="preserve">Road Shoulders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Granular material for road shoulders shall be as for the road sub-base or road base material.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Surfacing is not applicable for road shoulders. </w:t>
      </w:r>
    </w:p>
    <w:p w:rsidR="00A8463F" w:rsidRPr="003A127E" w:rsidRDefault="00A8463F" w:rsidP="003A127E">
      <w:pPr>
        <w:pStyle w:val="ListParagraph"/>
        <w:numPr>
          <w:ilvl w:val="3"/>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Approval of Materials and Bitumen Mix Formula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At least, one month prior to commencement of the work EPC Contractor shall submit to Client the characteristics of granular materials and bitumen mix formula, which shall be used on site.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granular materials (either unbound, or bitumen bound) shall meet all quality requirements indicated in the above tables. EPC Contractor shall transmit these values to Client.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All materials shall be tested and approved before use. EPC Contractor shall notify Client the sources of materials and Client shall approve the sources prior to delivery of materials to the Site. Where the source of material does not meet the specification requirements, EPC Contractor shall furnish material from other sources. Delivery of materials produced from commercial manufacturing processes shall be accompanied by the manufacturer's certification and test report showing the materials comply with the specification requirements. For bitumen mix formula, EPC Contractor shall supply </w:t>
      </w:r>
    </w:p>
    <w:p w:rsidR="00A8463F" w:rsidRPr="003A127E" w:rsidRDefault="00A8463F" w:rsidP="00691E73">
      <w:pPr>
        <w:pStyle w:val="ListParagraph"/>
        <w:widowControl w:val="0"/>
        <w:numPr>
          <w:ilvl w:val="0"/>
          <w:numId w:val="9"/>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Type of bitumen (grade) </w:t>
      </w:r>
    </w:p>
    <w:p w:rsidR="00A8463F" w:rsidRPr="003A127E" w:rsidRDefault="00A8463F" w:rsidP="00691E73">
      <w:pPr>
        <w:pStyle w:val="ListParagraph"/>
        <w:widowControl w:val="0"/>
        <w:numPr>
          <w:ilvl w:val="0"/>
          <w:numId w:val="9"/>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Bitumen content (percent by mass of total mix) Stability (KN at 60 °C) </w:t>
      </w:r>
    </w:p>
    <w:p w:rsidR="00A8463F" w:rsidRPr="003A127E" w:rsidRDefault="00A8463F" w:rsidP="00691E73">
      <w:pPr>
        <w:pStyle w:val="ListParagraph"/>
        <w:widowControl w:val="0"/>
        <w:numPr>
          <w:ilvl w:val="0"/>
          <w:numId w:val="9"/>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Flow mm </w:t>
      </w:r>
    </w:p>
    <w:p w:rsidR="00A8463F" w:rsidRPr="003A127E" w:rsidRDefault="00A8463F" w:rsidP="00691E73">
      <w:pPr>
        <w:pStyle w:val="ListParagraph"/>
        <w:widowControl w:val="0"/>
        <w:numPr>
          <w:ilvl w:val="0"/>
          <w:numId w:val="9"/>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Compaction level (number of blows) </w:t>
      </w:r>
    </w:p>
    <w:p w:rsidR="00A8463F" w:rsidRPr="003A127E" w:rsidRDefault="00A8463F" w:rsidP="00691E73">
      <w:pPr>
        <w:pStyle w:val="ListParagraph"/>
        <w:widowControl w:val="0"/>
        <w:numPr>
          <w:ilvl w:val="0"/>
          <w:numId w:val="9"/>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Air voids.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corresponding tests shall be repeated for each material delivery on site of: </w:t>
      </w:r>
    </w:p>
    <w:p w:rsidR="00A8463F" w:rsidRPr="003A127E" w:rsidRDefault="00A8463F" w:rsidP="00691E73">
      <w:pPr>
        <w:pStyle w:val="ListParagraph"/>
        <w:widowControl w:val="0"/>
        <w:numPr>
          <w:ilvl w:val="0"/>
          <w:numId w:val="10"/>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5.00 m3 for granular materials </w:t>
      </w:r>
    </w:p>
    <w:p w:rsidR="00A8463F" w:rsidRDefault="00A8463F" w:rsidP="00691E73">
      <w:pPr>
        <w:pStyle w:val="ListParagraph"/>
        <w:widowControl w:val="0"/>
        <w:numPr>
          <w:ilvl w:val="0"/>
          <w:numId w:val="10"/>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12.50 t of bitumen - bound materials </w:t>
      </w:r>
    </w:p>
    <w:p w:rsidR="003A127E" w:rsidRPr="003A127E" w:rsidRDefault="003A127E" w:rsidP="003A127E">
      <w:pPr>
        <w:widowControl w:val="0"/>
        <w:bidi w:val="0"/>
        <w:snapToGrid w:val="0"/>
        <w:spacing w:before="240" w:after="240"/>
        <w:jc w:val="both"/>
        <w:rPr>
          <w:rFonts w:asciiTheme="minorBidi" w:hAnsiTheme="minorBidi" w:cstheme="minorBidi"/>
          <w:sz w:val="22"/>
          <w:szCs w:val="22"/>
          <w:lang w:val="en-GB"/>
        </w:rPr>
      </w:pPr>
    </w:p>
    <w:p w:rsidR="00A8463F" w:rsidRPr="003A127E" w:rsidRDefault="00A8463F" w:rsidP="003A127E">
      <w:pPr>
        <w:pStyle w:val="ListParagraph"/>
        <w:numPr>
          <w:ilvl w:val="3"/>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Storage and Handling of Materials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Materials shall be stored and handled to assure the preservation of their quality and fitness for the Works. Materials, even though approved before storage or handling, may again be inspected and tested prior to use in the Work. Stored materials shall be located to facilitate their prompt construction and Inspection.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Handling and stockpiling of aggregates shall always be such as to eliminate </w:t>
      </w:r>
      <w:r w:rsidRPr="003A127E">
        <w:rPr>
          <w:rFonts w:asciiTheme="minorBidi" w:hAnsiTheme="minorBidi" w:cstheme="minorBidi"/>
          <w:sz w:val="22"/>
          <w:szCs w:val="22"/>
          <w:lang w:val="en-GB"/>
        </w:rPr>
        <w:lastRenderedPageBreak/>
        <w:t xml:space="preserve">integration or contamination of the various sizes. Stockpiles shall be kept flat and the formation of high cone shaped piles shall not be permitted.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Client may require the use of baffle-chutes or perforated chimneys, when trucks are used to construct stockpiles, the stockpiles shall be constructed one layer at a time with trucks depositing their loads as close to the previous load as possible. The use of tractors or loaders to push material deposited at one location to another location in the stockpile shall not be allowed during the construction of the stockpile, and their use shall be limited to </w:t>
      </w:r>
      <w:r w:rsidR="001E3CDA" w:rsidRPr="003A127E">
        <w:rPr>
          <w:rFonts w:asciiTheme="minorBidi" w:hAnsiTheme="minorBidi" w:cstheme="minorBidi"/>
          <w:sz w:val="22"/>
          <w:szCs w:val="22"/>
          <w:lang w:val="en-GB"/>
        </w:rPr>
        <w:t>levelling</w:t>
      </w:r>
      <w:r w:rsidRPr="003A127E">
        <w:rPr>
          <w:rFonts w:asciiTheme="minorBidi" w:hAnsiTheme="minorBidi" w:cstheme="minorBidi"/>
          <w:sz w:val="22"/>
          <w:szCs w:val="22"/>
          <w:lang w:val="en-GB"/>
        </w:rPr>
        <w:t xml:space="preserve"> the deposited material only. Bin walls shall separate stockpile of aggregate located at permanent asphalt plant sites. Sand shall be stockpiled on asphalt or concrete floors. Client shall approve procedures at temporary asphalt plant sites. </w:t>
      </w:r>
    </w:p>
    <w:p w:rsidR="00A8463F"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Intermediate storage of hydrated lime and commercial mineral filler for equipment feeding the asphalt plant shall be in silos of adequate size to ensure a minimum of one day's continuous operation. </w:t>
      </w:r>
    </w:p>
    <w:p w:rsidR="00257B5C" w:rsidRPr="003A127E"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Pr="003A127E" w:rsidRDefault="00A8463F" w:rsidP="003A127E">
      <w:pPr>
        <w:pStyle w:val="ListParagraph"/>
        <w:numPr>
          <w:ilvl w:val="3"/>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Inspection, Testing and Control of Materials </w:t>
      </w:r>
    </w:p>
    <w:p w:rsidR="00A8463F"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For verification of weights and measures, character of materials and determination of temperatures used in the preparation of the asphalt mixes, Client shall at all times have access to all portions of the mixing plant, aggregate plant, storage yards, crushers and other facilities used for producing and processing the materials of construction. Client will have authority to take samples and perform tests thereon of any material supplied to the site from any source whatsoever in order to establish their compliance with this specification and to accept or reject, as he deems necessary. Samples may also be taken by Client from completed work to determine compliance with this specification. The frequency of all sampling and testing shall be in accordance with this specification and/or as directed by Client. </w:t>
      </w:r>
    </w:p>
    <w:p w:rsidR="003A127E" w:rsidRPr="003A127E" w:rsidRDefault="003A127E" w:rsidP="003A127E">
      <w:pPr>
        <w:widowControl w:val="0"/>
        <w:bidi w:val="0"/>
        <w:snapToGrid w:val="0"/>
        <w:spacing w:before="240" w:after="240"/>
        <w:ind w:left="709"/>
        <w:jc w:val="both"/>
        <w:rPr>
          <w:rFonts w:asciiTheme="minorBidi" w:hAnsiTheme="minorBidi" w:cstheme="minorBidi"/>
          <w:sz w:val="22"/>
          <w:szCs w:val="22"/>
          <w:lang w:val="en-GB"/>
        </w:rPr>
      </w:pPr>
    </w:p>
    <w:p w:rsidR="00A8463F" w:rsidRPr="003A127E" w:rsidRDefault="00A8463F" w:rsidP="003A127E">
      <w:pPr>
        <w:pStyle w:val="ListParagraph"/>
        <w:numPr>
          <w:ilvl w:val="3"/>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Unacceptable Materials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Materials that do not comply with the requirements of this specification shall be rejected and removed immediately from the site of the works unless otherwise instructed by Client. </w:t>
      </w:r>
    </w:p>
    <w:p w:rsidR="00A8463F"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No rejected material or defects of which have been corrected, shall be used until Client has given prior approval. </w:t>
      </w:r>
    </w:p>
    <w:p w:rsidR="00257B5C" w:rsidRPr="003A127E"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Default="00A8463F" w:rsidP="00F0350A">
      <w:pPr>
        <w:pStyle w:val="Heading2"/>
      </w:pPr>
      <w:bookmarkStart w:id="62" w:name="_Toc99548478"/>
      <w:r>
        <w:lastRenderedPageBreak/>
        <w:t>Road Construction</w:t>
      </w:r>
      <w:bookmarkEnd w:id="62"/>
      <w:r>
        <w:t xml:space="preserve">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Road construction shall be in accordance with the following criteria: </w:t>
      </w:r>
    </w:p>
    <w:p w:rsidR="00A8463F" w:rsidRPr="003A127E" w:rsidRDefault="00A8463F" w:rsidP="003A127E">
      <w:pPr>
        <w:pStyle w:val="ListParagraph"/>
        <w:numPr>
          <w:ilvl w:val="2"/>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Horizontal Alignments, Surface Levels and Surface Regularity of Pavement Courses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horizontal alignment, surface levels and surface regularity of pavement courses shall all be in accordance with the "AASHTO guide for the design of pavement structures" (1993), Part II - Chapter "Highway Pavement Structural Design". </w:t>
      </w:r>
    </w:p>
    <w:p w:rsidR="00A8463F" w:rsidRPr="003A127E" w:rsidRDefault="00A8463F" w:rsidP="003A127E">
      <w:pPr>
        <w:pStyle w:val="ListParagraph"/>
        <w:numPr>
          <w:ilvl w:val="2"/>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Preparation of Subgrade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Immediately prior to placement of sub-base materials, the subgrade shall be scarified, moistened to its optimum moisture content and compacted to 95 % of Max. Dry density obtained when compacted as described in ASTM D 1557. The finished surface of the subgrade shall be smooth and shall be followed the true profile and elevation shown on the drawings.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Where unsuitable material is encountered, it shall be removed and replaced in accordance with “BK-GNRAL-PEDCO-000-CV-SP-0004 Specifications for Earth Works".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subgrade, whether in cut or fill, shall be compacted in accordance with “BK-GNRAL-PEDCO-000-CV-DW-0003 Standard Drawing for Roads ".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finished formation shall be to the levels, falls and shape required, be kept free of surface water wherever practicable and be free of ruts and ridges and all deleterious matter. </w:t>
      </w:r>
    </w:p>
    <w:p w:rsidR="00A8463F" w:rsidRDefault="00A8463F" w:rsidP="00A8463F">
      <w:pPr>
        <w:bidi w:val="0"/>
        <w:spacing w:line="259" w:lineRule="auto"/>
        <w:ind w:right="222"/>
      </w:pPr>
      <w:r>
        <w:t xml:space="preserve"> </w:t>
      </w:r>
    </w:p>
    <w:p w:rsidR="00A8463F" w:rsidRPr="003A127E" w:rsidRDefault="00A8463F" w:rsidP="005A1E6B">
      <w:pPr>
        <w:pStyle w:val="ListParagraph"/>
        <w:numPr>
          <w:ilvl w:val="2"/>
          <w:numId w:val="3"/>
        </w:numPr>
        <w:bidi w:val="0"/>
        <w:spacing w:after="259" w:line="259" w:lineRule="auto"/>
        <w:rPr>
          <w:rFonts w:asciiTheme="minorBidi" w:hAnsiTheme="minorBidi" w:cstheme="minorBidi"/>
          <w:b/>
          <w:sz w:val="22"/>
          <w:szCs w:val="22"/>
        </w:rPr>
      </w:pPr>
      <w:r w:rsidRPr="003A127E">
        <w:rPr>
          <w:rFonts w:asciiTheme="minorBidi" w:hAnsiTheme="minorBidi" w:cstheme="minorBidi"/>
          <w:b/>
          <w:sz w:val="22"/>
          <w:szCs w:val="22"/>
        </w:rPr>
        <w:t xml:space="preserve">Construction of Sub-Base and Base </w:t>
      </w:r>
      <w:r w:rsidR="005A1E6B">
        <w:rPr>
          <w:rFonts w:asciiTheme="minorBidi" w:hAnsiTheme="minorBidi" w:cstheme="minorBidi"/>
          <w:b/>
          <w:sz w:val="22"/>
          <w:szCs w:val="22"/>
        </w:rPr>
        <w:t>Layer of Road</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transporting, laying, compacting and protection of sub-base and road base shall be in accordance with the "AASHTO guide for the design of pavement structures" (1993), Part II - Chapter "Highway Pavement Structural Design".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The material shall be placed in layers not exceeding 150 mm compacted </w:t>
      </w:r>
      <w:r w:rsidR="005A1E6B" w:rsidRPr="003A127E">
        <w:rPr>
          <w:rFonts w:asciiTheme="minorBidi" w:hAnsiTheme="minorBidi" w:cstheme="minorBidi"/>
          <w:sz w:val="22"/>
          <w:szCs w:val="22"/>
          <w:lang w:val="en-GB"/>
        </w:rPr>
        <w:t>thicknesses</w:t>
      </w:r>
      <w:r w:rsidRPr="003A127E">
        <w:rPr>
          <w:rFonts w:asciiTheme="minorBidi" w:hAnsiTheme="minorBidi" w:cstheme="minorBidi"/>
          <w:sz w:val="22"/>
          <w:szCs w:val="22"/>
          <w:lang w:val="en-GB"/>
        </w:rPr>
        <w:t xml:space="preserve"> and within 1 % above and 2 % below optimum moisture content. </w:t>
      </w:r>
    </w:p>
    <w:p w:rsidR="00A8463F" w:rsidRPr="003A127E" w:rsidRDefault="00A8463F" w:rsidP="003A127E">
      <w:pPr>
        <w:widowControl w:val="0"/>
        <w:bidi w:val="0"/>
        <w:snapToGrid w:val="0"/>
        <w:spacing w:before="240" w:after="240"/>
        <w:ind w:left="709"/>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Fill compaction controls shall be carried out as follows: </w:t>
      </w:r>
    </w:p>
    <w:p w:rsidR="00A8463F" w:rsidRPr="003A127E"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Three measures of density, moisture content and sieve per each 150 m3 of compacted fill with at least one measure per layer for materials on which these tests are convenient (soils with less than 25 % of weight due to grains &gt; 20 mm). In the opposite, only plate loading tests shall be carried out </w:t>
      </w:r>
    </w:p>
    <w:p w:rsidR="00A8463F" w:rsidRPr="003A127E"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lastRenderedPageBreak/>
        <w:t xml:space="preserve">One plate loading test per each 1,000 m3 of compacted fill with at least one measure per layer, for all types of soils </w:t>
      </w:r>
    </w:p>
    <w:p w:rsidR="00A8463F" w:rsidRPr="003A127E"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3A127E">
        <w:rPr>
          <w:rFonts w:asciiTheme="minorBidi" w:hAnsiTheme="minorBidi" w:cstheme="minorBidi"/>
          <w:sz w:val="22"/>
          <w:szCs w:val="22"/>
          <w:lang w:val="en-GB"/>
        </w:rPr>
        <w:t xml:space="preserve">Density shall be: </w:t>
      </w:r>
    </w:p>
    <w:p w:rsidR="00A8463F" w:rsidRPr="00DD084F" w:rsidRDefault="00A8463F" w:rsidP="00691E73">
      <w:pPr>
        <w:pStyle w:val="ListParagraph"/>
        <w:widowControl w:val="0"/>
        <w:numPr>
          <w:ilvl w:val="0"/>
          <w:numId w:val="12"/>
        </w:numPr>
        <w:bidi w:val="0"/>
        <w:snapToGrid w:val="0"/>
        <w:spacing w:before="240" w:after="240"/>
        <w:ind w:left="198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For the sub-base: &gt; 95 % of Maximum Dry Density (4.50 kg Rammer) for all layers for at least 95 % of measures (all measures being &gt; 90 % of Maximum Dry Density (as per ASTM D 1557); </w:t>
      </w:r>
    </w:p>
    <w:p w:rsidR="00A8463F" w:rsidRPr="00DD084F" w:rsidRDefault="00A8463F" w:rsidP="00691E73">
      <w:pPr>
        <w:pStyle w:val="ListParagraph"/>
        <w:widowControl w:val="0"/>
        <w:numPr>
          <w:ilvl w:val="0"/>
          <w:numId w:val="12"/>
        </w:numPr>
        <w:bidi w:val="0"/>
        <w:snapToGrid w:val="0"/>
        <w:spacing w:before="240" w:after="240"/>
        <w:ind w:left="198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For the road base: &gt; 100 % of Maximum Dry Density (4.50 kg Rammer) for all layers for at least 97 % of measures (all measures being &gt; 97 % of Maximum Dry Density (as per ASTM D 1557). </w:t>
      </w:r>
    </w:p>
    <w:p w:rsidR="00A8463F" w:rsidRPr="00DD084F"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coefficient of compressibility shall be at least: </w:t>
      </w:r>
    </w:p>
    <w:p w:rsidR="00A8463F" w:rsidRPr="00DD084F" w:rsidRDefault="00A8463F" w:rsidP="00691E73">
      <w:pPr>
        <w:pStyle w:val="ListParagraph"/>
        <w:widowControl w:val="0"/>
        <w:numPr>
          <w:ilvl w:val="0"/>
          <w:numId w:val="12"/>
        </w:numPr>
        <w:bidi w:val="0"/>
        <w:snapToGrid w:val="0"/>
        <w:spacing w:before="240" w:after="240"/>
        <w:ind w:left="198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50 MN/m2 for sub-base and 80 MN/m2 (or road base under an increase in average pressure under the plate from 0 to 0.30 MN/m2. </w:t>
      </w:r>
    </w:p>
    <w:p w:rsidR="00A8463F" w:rsidRPr="00DD084F" w:rsidRDefault="00A8463F" w:rsidP="00DD084F">
      <w:pPr>
        <w:widowControl w:val="0"/>
        <w:bidi w:val="0"/>
        <w:snapToGrid w:val="0"/>
        <w:spacing w:before="240" w:after="240"/>
        <w:ind w:left="709"/>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Any soft spots, irregularities or depressions that develop in the surface of any layer shall either be corrected by loosening the surface of such areas and adding further material, or by removing the material in such areas and replacing with further approved material, as Client may decide, and re compacting so that the surface is smooth and uniform and follows the profile of the finished formation. </w:t>
      </w:r>
    </w:p>
    <w:p w:rsidR="00A8463F" w:rsidRPr="00DD084F" w:rsidRDefault="00A8463F" w:rsidP="00DD084F">
      <w:pPr>
        <w:widowControl w:val="0"/>
        <w:bidi w:val="0"/>
        <w:snapToGrid w:val="0"/>
        <w:spacing w:before="240" w:after="240"/>
        <w:ind w:left="709"/>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In the event of "heave" occurring during compaction, caused either by excessive build-up of pore water pressure or the ground water table being sufficiently high to affect construction techniques, either of the following procedures shall be adopted subject to the approval of Client. </w:t>
      </w:r>
    </w:p>
    <w:p w:rsidR="00A8463F" w:rsidRPr="00DD084F"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Sufficient time shall be allowed to elapse enabling the excess pore water to dissipate prior to further construction or compaction being carried out. </w:t>
      </w:r>
    </w:p>
    <w:p w:rsidR="00A8463F" w:rsidRPr="00DD084F"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The affected material shall be removed and approved alternative construction layers substituted. Any surface area of the layer, which is too high, shall be graded off, scarified and re-compacted to the full depth of the affected layer. </w:t>
      </w:r>
    </w:p>
    <w:p w:rsidR="00A8463F" w:rsidRPr="00DD084F" w:rsidRDefault="00A8463F" w:rsidP="00DD084F">
      <w:pPr>
        <w:widowControl w:val="0"/>
        <w:bidi w:val="0"/>
        <w:snapToGrid w:val="0"/>
        <w:spacing w:before="240" w:after="240"/>
        <w:ind w:left="709"/>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Any surface area of the layer, which is too low, shall be scarified and corrected by the addition of suitable material of the same classification and moisture content or other approved material laid and compacted in accordance with above. </w:t>
      </w:r>
    </w:p>
    <w:p w:rsidR="00A8463F" w:rsidRPr="00DD084F" w:rsidRDefault="00A8463F" w:rsidP="00DD084F">
      <w:pPr>
        <w:widowControl w:val="0"/>
        <w:bidi w:val="0"/>
        <w:snapToGrid w:val="0"/>
        <w:spacing w:before="240" w:after="240"/>
        <w:ind w:left="709"/>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EPC Contractor shall carry out additional testing if required by Client to ensure that the standard of compaction is satisfactory through the full depth of layer. </w:t>
      </w:r>
    </w:p>
    <w:p w:rsidR="00A8463F" w:rsidRPr="00DD084F" w:rsidRDefault="00A8463F" w:rsidP="00DD084F">
      <w:pPr>
        <w:widowControl w:val="0"/>
        <w:bidi w:val="0"/>
        <w:snapToGrid w:val="0"/>
        <w:spacing w:before="240" w:after="240"/>
        <w:ind w:left="709"/>
        <w:jc w:val="both"/>
        <w:rPr>
          <w:rFonts w:asciiTheme="minorBidi" w:hAnsiTheme="minorBidi" w:cstheme="minorBidi"/>
          <w:sz w:val="22"/>
          <w:szCs w:val="22"/>
          <w:lang w:val="en-GB"/>
        </w:rPr>
      </w:pPr>
      <w:r w:rsidRPr="00DD084F">
        <w:rPr>
          <w:rFonts w:asciiTheme="minorBidi" w:hAnsiTheme="minorBidi" w:cstheme="minorBidi"/>
          <w:sz w:val="22"/>
          <w:szCs w:val="22"/>
          <w:lang w:val="en-GB"/>
        </w:rPr>
        <w:t xml:space="preserve">The area treated shall not be less than 30 m long and 2 m wide or such area determined by Client as necessary to obtain compliance with this specification. </w:t>
      </w:r>
    </w:p>
    <w:p w:rsidR="00A8463F" w:rsidRPr="00342713" w:rsidRDefault="00A8463F" w:rsidP="00342713">
      <w:pPr>
        <w:pStyle w:val="ListParagraph"/>
        <w:numPr>
          <w:ilvl w:val="2"/>
          <w:numId w:val="3"/>
        </w:numPr>
        <w:bidi w:val="0"/>
        <w:spacing w:after="259" w:line="259" w:lineRule="auto"/>
        <w:rPr>
          <w:rFonts w:asciiTheme="minorBidi" w:hAnsiTheme="minorBidi" w:cstheme="minorBidi"/>
          <w:b/>
          <w:sz w:val="22"/>
          <w:szCs w:val="22"/>
        </w:rPr>
      </w:pPr>
      <w:r w:rsidRPr="00342713">
        <w:rPr>
          <w:rFonts w:asciiTheme="minorBidi" w:hAnsiTheme="minorBidi" w:cstheme="minorBidi"/>
          <w:b/>
          <w:sz w:val="22"/>
          <w:szCs w:val="22"/>
        </w:rPr>
        <w:t xml:space="preserve">Construction of Surfacing (base course and wearing course) </w:t>
      </w:r>
    </w:p>
    <w:p w:rsidR="00A8463F" w:rsidRPr="00342713" w:rsidRDefault="00A8463F" w:rsidP="00342713">
      <w:pPr>
        <w:pStyle w:val="ListParagraph"/>
        <w:numPr>
          <w:ilvl w:val="3"/>
          <w:numId w:val="3"/>
        </w:numPr>
        <w:bidi w:val="0"/>
        <w:spacing w:after="259" w:line="259" w:lineRule="auto"/>
        <w:rPr>
          <w:rFonts w:asciiTheme="minorBidi" w:hAnsiTheme="minorBidi" w:cstheme="minorBidi"/>
          <w:b/>
          <w:sz w:val="22"/>
          <w:szCs w:val="22"/>
        </w:rPr>
      </w:pPr>
      <w:r w:rsidRPr="00342713">
        <w:rPr>
          <w:rFonts w:asciiTheme="minorBidi" w:hAnsiTheme="minorBidi" w:cstheme="minorBidi"/>
          <w:b/>
          <w:sz w:val="22"/>
          <w:szCs w:val="22"/>
        </w:rPr>
        <w:t xml:space="preserve">Transportation and Delivery of the Mixture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The bituminous mixture, heated and prepared as specified, shall be transported from the mixing plant to the site of the work in vehicles cleaned of all foreign material and having tight, clean, smooth and bodies. Each truckload shall be tarpaulin covered, whenever the weather conditions </w:t>
      </w:r>
      <w:r w:rsidRPr="00691E73">
        <w:rPr>
          <w:rFonts w:asciiTheme="minorBidi" w:hAnsiTheme="minorBidi" w:cstheme="minorBidi"/>
          <w:sz w:val="22"/>
          <w:szCs w:val="22"/>
          <w:lang w:val="en-GB"/>
        </w:rPr>
        <w:lastRenderedPageBreak/>
        <w:t xml:space="preserve">necessitate the use of such cover.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Suitable means shall be taken to protect the material so it will arrive at the site of work in good condition and at a temperature between 120 °C and 165 °C. </w:t>
      </w:r>
    </w:p>
    <w:p w:rsidR="00A8463F" w:rsidRDefault="00A8463F" w:rsidP="00A8463F">
      <w:pPr>
        <w:bidi w:val="0"/>
        <w:spacing w:line="259" w:lineRule="auto"/>
        <w:ind w:right="222"/>
      </w:pPr>
      <w:r>
        <w:t xml:space="preserve"> </w:t>
      </w:r>
    </w:p>
    <w:p w:rsidR="00A8463F" w:rsidRPr="00691E73" w:rsidRDefault="00A8463F" w:rsidP="00691E73">
      <w:pPr>
        <w:pStyle w:val="ListParagraph"/>
        <w:numPr>
          <w:ilvl w:val="3"/>
          <w:numId w:val="3"/>
        </w:numPr>
        <w:bidi w:val="0"/>
        <w:spacing w:after="259" w:line="259" w:lineRule="auto"/>
        <w:rPr>
          <w:rFonts w:asciiTheme="minorBidi" w:hAnsiTheme="minorBidi" w:cstheme="minorBidi"/>
          <w:b/>
          <w:sz w:val="22"/>
          <w:szCs w:val="22"/>
        </w:rPr>
      </w:pPr>
      <w:r w:rsidRPr="00691E73">
        <w:rPr>
          <w:rFonts w:asciiTheme="minorBidi" w:hAnsiTheme="minorBidi" w:cstheme="minorBidi"/>
          <w:b/>
          <w:sz w:val="22"/>
          <w:szCs w:val="22"/>
        </w:rPr>
        <w:t xml:space="preserve">Construction Methods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All surfaces to be paved shall be completed for the full width of the roadway and shoulder prior to the application of the mixture.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Before spraying the prime coat, the road base surface shall be completely cleaned by means of compressed air spray to surface.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Before constructing the base course, a prime coat of MC-250 cut-back asphalt shall be applied to the surface over the full area to be paved at a rate of 2.00 </w:t>
      </w:r>
      <w:proofErr w:type="spellStart"/>
      <w:r w:rsidRPr="00691E73">
        <w:rPr>
          <w:rFonts w:asciiTheme="minorBidi" w:hAnsiTheme="minorBidi" w:cstheme="minorBidi"/>
          <w:sz w:val="22"/>
          <w:szCs w:val="22"/>
          <w:lang w:val="en-GB"/>
        </w:rPr>
        <w:t>liters</w:t>
      </w:r>
      <w:proofErr w:type="spellEnd"/>
      <w:r w:rsidRPr="00691E73">
        <w:rPr>
          <w:rFonts w:asciiTheme="minorBidi" w:hAnsiTheme="minorBidi" w:cstheme="minorBidi"/>
          <w:sz w:val="22"/>
          <w:szCs w:val="22"/>
          <w:lang w:val="en-GB"/>
        </w:rPr>
        <w:t xml:space="preserve"> per square meter of the surface and permitted to remain undisturbed for a period of not less than 24 hours. The cutback shall be applied at temperatures between 40 °C and 80 °C and applied by a mechanical sprayer.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Before placing the wearing course, a tack coat of cutback asphalt shall be applied on the base course over the full area to be paved.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The paving courses shall not be applied until the prime or tack coat is dry and will not "pick up" under traffic. In the event of road works being opened to traffic before or after compaction and receiving a coating of mud prior to priming operations, the mud shall be removed in order to restore the surface to an acceptable condition to receive the primer.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The bituminous mixture and materials shall not be applied on a wet base, or when weather is foggy or rainy. Application shall not take place when the temperature in the shade is below 5 °C and descending. Approval for scheduling must be obtained from the Client. </w:t>
      </w:r>
    </w:p>
    <w:p w:rsidR="00A8463F" w:rsidRPr="00691E73" w:rsidRDefault="00A8463F" w:rsidP="00691E7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Spreading and finishing: upon arrival at the point of use, the mixture shall be spread and </w:t>
      </w:r>
      <w:r w:rsidR="005954E7" w:rsidRPr="00691E73">
        <w:rPr>
          <w:rFonts w:asciiTheme="minorBidi" w:hAnsiTheme="minorBidi" w:cstheme="minorBidi"/>
          <w:sz w:val="22"/>
          <w:szCs w:val="22"/>
          <w:lang w:val="en-GB"/>
        </w:rPr>
        <w:t>struck off</w:t>
      </w:r>
      <w:r w:rsidRPr="00691E73">
        <w:rPr>
          <w:rFonts w:asciiTheme="minorBidi" w:hAnsiTheme="minorBidi" w:cstheme="minorBidi"/>
          <w:sz w:val="22"/>
          <w:szCs w:val="22"/>
          <w:lang w:val="en-GB"/>
        </w:rPr>
        <w:t xml:space="preserve"> to the profile grade, elevation, and cross-section indicated on the plans for each course. For this purpose, self-powered spreading and finishing equipment provided with a screed or strike off assembly shall be used distributing the material to the width practicable. Blade graders or drags shall not be permitted. The material shall be laid to give the proper cross section, and the spreading machine shall be capable of placing the weight per square meter of surfacing material required. </w:t>
      </w:r>
    </w:p>
    <w:p w:rsidR="00C04754" w:rsidRPr="007C7D81" w:rsidRDefault="00A8463F" w:rsidP="007C7D81">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691E73">
        <w:rPr>
          <w:rFonts w:asciiTheme="minorBidi" w:hAnsiTheme="minorBidi" w:cstheme="minorBidi"/>
          <w:sz w:val="22"/>
          <w:szCs w:val="22"/>
          <w:lang w:val="en-GB"/>
        </w:rPr>
        <w:t xml:space="preserve">Compaction: As soon after spreading as the mixture can bear the roller without undue displacement or hair cracking it shall be rolled in two stages, first with a 6-tones roller and then </w:t>
      </w:r>
      <w:r w:rsidR="00C04754" w:rsidRPr="00C04754">
        <w:rPr>
          <w:rFonts w:asciiTheme="minorBidi" w:hAnsiTheme="minorBidi" w:cstheme="minorBidi"/>
          <w:sz w:val="22"/>
          <w:szCs w:val="22"/>
          <w:lang w:val="en-GB"/>
        </w:rPr>
        <w:t>With a 10-tones roller until no further movement can be observed. The period between rolling of base course and wearing course shall be between 0</w:t>
      </w:r>
      <w:r w:rsidR="00C04754" w:rsidRPr="007C7D81">
        <w:rPr>
          <w:rFonts w:asciiTheme="minorBidi" w:hAnsiTheme="minorBidi" w:cstheme="minorBidi"/>
          <w:sz w:val="22"/>
          <w:szCs w:val="22"/>
          <w:lang w:val="en-GB"/>
        </w:rPr>
        <w:t xml:space="preserve"> </w:t>
      </w:r>
      <w:r w:rsidR="00C04754" w:rsidRPr="00C04754">
        <w:rPr>
          <w:rFonts w:asciiTheme="minorBidi" w:hAnsiTheme="minorBidi" w:cstheme="minorBidi"/>
          <w:sz w:val="22"/>
          <w:szCs w:val="22"/>
          <w:lang w:val="en-GB"/>
        </w:rPr>
        <w:t xml:space="preserve">to 4 hours (when applied at the same period) depending on site temperature at the time of placement. </w:t>
      </w:r>
      <w:r w:rsidR="00C04754" w:rsidRPr="007C7D81">
        <w:rPr>
          <w:rFonts w:asciiTheme="minorBidi" w:hAnsiTheme="minorBidi" w:cstheme="minorBidi"/>
          <w:sz w:val="22"/>
          <w:szCs w:val="22"/>
          <w:lang w:val="en-GB"/>
        </w:rPr>
        <w:t xml:space="preserve">Roller wheels shall be equipped with scraping and sprinkling devices and shall be kept properly moistened without excess oil or water. Rolling shall start at the sides and proceed toward the </w:t>
      </w:r>
      <w:proofErr w:type="spellStart"/>
      <w:r w:rsidR="00C04754" w:rsidRPr="007C7D81">
        <w:rPr>
          <w:rFonts w:asciiTheme="minorBidi" w:hAnsiTheme="minorBidi" w:cstheme="minorBidi"/>
          <w:sz w:val="22"/>
          <w:szCs w:val="22"/>
          <w:lang w:val="en-GB"/>
        </w:rPr>
        <w:t>center</w:t>
      </w:r>
      <w:proofErr w:type="spellEnd"/>
      <w:r w:rsidR="00C04754" w:rsidRPr="007C7D81">
        <w:rPr>
          <w:rFonts w:asciiTheme="minorBidi" w:hAnsiTheme="minorBidi" w:cstheme="minorBidi"/>
          <w:sz w:val="22"/>
          <w:szCs w:val="22"/>
          <w:lang w:val="en-GB"/>
        </w:rPr>
        <w:t xml:space="preserve">. Each trip of the roller shall overlap the previous trip by at least 300 mm. Alternate trips of the roller shall be of slightly </w:t>
      </w:r>
      <w:r w:rsidR="00C04754" w:rsidRPr="007C7D81">
        <w:rPr>
          <w:rFonts w:asciiTheme="minorBidi" w:hAnsiTheme="minorBidi" w:cstheme="minorBidi"/>
          <w:sz w:val="22"/>
          <w:szCs w:val="22"/>
          <w:lang w:val="en-GB"/>
        </w:rPr>
        <w:lastRenderedPageBreak/>
        <w:t xml:space="preserve">different lengths. </w:t>
      </w:r>
    </w:p>
    <w:p w:rsidR="007C7D81" w:rsidRPr="007C7D81" w:rsidRDefault="00C04754" w:rsidP="007C7D81">
      <w:pPr>
        <w:pStyle w:val="ListParagraph"/>
        <w:widowControl w:val="0"/>
        <w:bidi w:val="0"/>
        <w:snapToGrid w:val="0"/>
        <w:spacing w:before="240" w:after="240"/>
        <w:ind w:left="1429"/>
        <w:jc w:val="both"/>
        <w:rPr>
          <w:rFonts w:asciiTheme="minorBidi" w:hAnsiTheme="minorBidi" w:cstheme="minorBidi"/>
          <w:sz w:val="22"/>
          <w:szCs w:val="22"/>
          <w:lang w:val="en-GB"/>
        </w:rPr>
      </w:pPr>
      <w:r w:rsidRPr="007C7D81">
        <w:rPr>
          <w:rFonts w:asciiTheme="minorBidi" w:hAnsiTheme="minorBidi" w:cstheme="minorBidi"/>
          <w:sz w:val="22"/>
          <w:szCs w:val="22"/>
          <w:lang w:val="en-GB"/>
        </w:rPr>
        <w:t>The speed of the roller shall not exceed 5 Km/h. Rolling shall be continued until no further compaction can be achieved. Mechanical tampers shall be used for compaction in locatio</w:t>
      </w:r>
      <w:r w:rsidR="007C7D81">
        <w:rPr>
          <w:rFonts w:asciiTheme="minorBidi" w:hAnsiTheme="minorBidi" w:cstheme="minorBidi"/>
          <w:sz w:val="22"/>
          <w:szCs w:val="22"/>
          <w:lang w:val="en-GB"/>
        </w:rPr>
        <w:t xml:space="preserve">ns inaccessible to the roller. </w:t>
      </w:r>
    </w:p>
    <w:p w:rsidR="007C7D81" w:rsidRPr="007C7D81" w:rsidRDefault="007C7D81" w:rsidP="007C7D81">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7C7D81">
        <w:rPr>
          <w:rFonts w:asciiTheme="minorBidi" w:hAnsiTheme="minorBidi" w:cstheme="minorBidi"/>
          <w:sz w:val="22"/>
          <w:szCs w:val="22"/>
          <w:lang w:val="en-GB"/>
        </w:rPr>
        <w:t xml:space="preserve">Construction joints: the placing of the mixture shall be as nearly continuous as possible and the roller shall pass over the unprotected end of the freshly laid mixture only when the laying of the course is discontinued for such a length of time as to permit the mixture to be chilled. </w:t>
      </w:r>
    </w:p>
    <w:p w:rsidR="007C7D81" w:rsidRDefault="007C7D81" w:rsidP="007C7D81">
      <w:pPr>
        <w:pStyle w:val="ListParagraph"/>
        <w:widowControl w:val="0"/>
        <w:bidi w:val="0"/>
        <w:snapToGrid w:val="0"/>
        <w:spacing w:before="240" w:after="240"/>
        <w:ind w:left="1429"/>
        <w:jc w:val="both"/>
        <w:rPr>
          <w:rFonts w:asciiTheme="minorBidi" w:hAnsiTheme="minorBidi" w:cstheme="minorBidi"/>
          <w:sz w:val="22"/>
          <w:szCs w:val="22"/>
          <w:lang w:val="en-GB"/>
        </w:rPr>
      </w:pPr>
      <w:r w:rsidRPr="007C7D81">
        <w:rPr>
          <w:rFonts w:asciiTheme="minorBidi" w:hAnsiTheme="minorBidi" w:cstheme="minorBidi"/>
          <w:sz w:val="22"/>
          <w:szCs w:val="22"/>
          <w:lang w:val="en-GB"/>
        </w:rPr>
        <w:t xml:space="preserve">In such cases, when the work is resumed, the previously laid material shall be cut back so as to produce a slightly </w:t>
      </w:r>
      <w:r w:rsidR="001E3CDA" w:rsidRPr="007C7D81">
        <w:rPr>
          <w:rFonts w:asciiTheme="minorBidi" w:hAnsiTheme="minorBidi" w:cstheme="minorBidi"/>
          <w:sz w:val="22"/>
          <w:szCs w:val="22"/>
          <w:lang w:val="en-GB"/>
        </w:rPr>
        <w:t>bevelled</w:t>
      </w:r>
      <w:r w:rsidRPr="007C7D81">
        <w:rPr>
          <w:rFonts w:asciiTheme="minorBidi" w:hAnsiTheme="minorBidi" w:cstheme="minorBidi"/>
          <w:sz w:val="22"/>
          <w:szCs w:val="22"/>
          <w:lang w:val="en-GB"/>
        </w:rPr>
        <w:t xml:space="preserve"> edge for the full thickness of the course. After removal of the old material thus disturbed, the edge shall be coated with tack coat and the mixture laid against the fresh cut. Hot smoothing irons shall be used for sealing the joints. </w:t>
      </w:r>
    </w:p>
    <w:p w:rsidR="007C7D81" w:rsidRPr="007C7D81" w:rsidRDefault="007C7D81" w:rsidP="007C7D81">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7C7D81">
        <w:rPr>
          <w:rFonts w:asciiTheme="minorBidi" w:hAnsiTheme="minorBidi" w:cstheme="minorBidi"/>
          <w:sz w:val="22"/>
          <w:szCs w:val="22"/>
          <w:lang w:val="en-GB"/>
        </w:rPr>
        <w:t xml:space="preserve">Forms: The use of forms will not be required. However, the edges of the Pavement shall be accurately aligned by the use of string or wire lines or by any other suitable approved method. </w:t>
      </w:r>
    </w:p>
    <w:p w:rsidR="007C7D81" w:rsidRPr="007C7D81" w:rsidRDefault="007C7D81" w:rsidP="007C7D81">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7C7D81">
        <w:rPr>
          <w:rFonts w:asciiTheme="minorBidi" w:hAnsiTheme="minorBidi" w:cstheme="minorBidi"/>
          <w:sz w:val="22"/>
          <w:szCs w:val="22"/>
          <w:lang w:val="en-GB"/>
        </w:rPr>
        <w:t xml:space="preserve">Protection of pavement: Sections of the pavement shall be protected from traffic until properly cooled and all new traffic shall be excluded from the newly (laid mixture until 12 hours after completion of the rolling. </w:t>
      </w:r>
    </w:p>
    <w:p w:rsidR="007C7D81" w:rsidRPr="007C7D81" w:rsidRDefault="007C7D81" w:rsidP="007C7D81">
      <w:pPr>
        <w:pStyle w:val="ListParagraph"/>
        <w:widowControl w:val="0"/>
        <w:bidi w:val="0"/>
        <w:snapToGrid w:val="0"/>
        <w:spacing w:before="240" w:after="240"/>
        <w:ind w:left="1429"/>
        <w:jc w:val="both"/>
        <w:rPr>
          <w:rFonts w:asciiTheme="minorBidi" w:hAnsiTheme="minorBidi" w:cstheme="minorBidi"/>
          <w:sz w:val="22"/>
          <w:szCs w:val="22"/>
          <w:lang w:val="en-GB"/>
        </w:rPr>
      </w:pPr>
    </w:p>
    <w:p w:rsidR="00C04754" w:rsidRPr="007C7D81" w:rsidRDefault="007C7D81" w:rsidP="007C7D81">
      <w:pPr>
        <w:pStyle w:val="ListParagraph"/>
        <w:numPr>
          <w:ilvl w:val="2"/>
          <w:numId w:val="3"/>
        </w:numPr>
        <w:bidi w:val="0"/>
        <w:spacing w:after="259" w:line="259" w:lineRule="auto"/>
        <w:rPr>
          <w:rFonts w:asciiTheme="minorBidi" w:hAnsiTheme="minorBidi" w:cstheme="minorBidi"/>
          <w:b/>
          <w:sz w:val="22"/>
          <w:szCs w:val="22"/>
        </w:rPr>
      </w:pPr>
      <w:r w:rsidRPr="007C7D81">
        <w:rPr>
          <w:rFonts w:asciiTheme="minorBidi" w:hAnsiTheme="minorBidi" w:cstheme="minorBidi"/>
          <w:b/>
          <w:sz w:val="22"/>
          <w:szCs w:val="22"/>
        </w:rPr>
        <w:t>Construction of Tracks</w:t>
      </w:r>
    </w:p>
    <w:p w:rsidR="007C7D81" w:rsidRDefault="007C7D81" w:rsidP="007C7D81">
      <w:pPr>
        <w:pStyle w:val="ListParagraph"/>
        <w:bidi w:val="0"/>
        <w:spacing w:after="157" w:line="256" w:lineRule="auto"/>
        <w:ind w:left="360" w:right="280"/>
      </w:pPr>
      <w:r w:rsidRPr="007C7D81">
        <w:rPr>
          <w:rFonts w:asciiTheme="minorBidi" w:hAnsiTheme="minorBidi" w:cstheme="minorBidi"/>
          <w:sz w:val="22"/>
          <w:szCs w:val="22"/>
          <w:lang w:val="en-GB"/>
        </w:rPr>
        <w:t>Tracks shall be constructed in two layers; base and sub-base layers.</w:t>
      </w:r>
      <w:r>
        <w:t xml:space="preserve"> </w:t>
      </w:r>
    </w:p>
    <w:p w:rsidR="007C7D81" w:rsidRDefault="007C7D81" w:rsidP="007C7D81">
      <w:pPr>
        <w:pStyle w:val="ListParagraph"/>
        <w:bidi w:val="0"/>
        <w:spacing w:after="157" w:line="256" w:lineRule="auto"/>
        <w:ind w:left="360" w:right="280"/>
      </w:pPr>
    </w:p>
    <w:p w:rsidR="007C7D81" w:rsidRDefault="007C7D81" w:rsidP="007C7D81">
      <w:pPr>
        <w:pStyle w:val="ListParagraph"/>
        <w:bidi w:val="0"/>
        <w:spacing w:after="157" w:line="256" w:lineRule="auto"/>
        <w:ind w:left="360" w:right="280"/>
      </w:pPr>
    </w:p>
    <w:p w:rsidR="007C7D81" w:rsidRDefault="007C7D81" w:rsidP="007C7D81">
      <w:pPr>
        <w:pStyle w:val="ListParagraph"/>
        <w:numPr>
          <w:ilvl w:val="2"/>
          <w:numId w:val="3"/>
        </w:numPr>
        <w:bidi w:val="0"/>
        <w:spacing w:after="259" w:line="259" w:lineRule="auto"/>
        <w:rPr>
          <w:rFonts w:asciiTheme="minorBidi" w:hAnsiTheme="minorBidi" w:cstheme="minorBidi"/>
          <w:b/>
          <w:sz w:val="22"/>
          <w:szCs w:val="22"/>
        </w:rPr>
      </w:pPr>
      <w:r w:rsidRPr="007C7D81">
        <w:rPr>
          <w:rFonts w:asciiTheme="minorBidi" w:hAnsiTheme="minorBidi" w:cstheme="minorBidi"/>
          <w:b/>
          <w:sz w:val="22"/>
          <w:szCs w:val="22"/>
        </w:rPr>
        <w:t>Construction of Shoulders</w:t>
      </w:r>
    </w:p>
    <w:p w:rsidR="007C7D81" w:rsidRDefault="007C7D81" w:rsidP="007C7D81">
      <w:pPr>
        <w:pStyle w:val="ListParagraph"/>
        <w:bidi w:val="0"/>
        <w:spacing w:after="157" w:line="256" w:lineRule="auto"/>
        <w:ind w:left="360" w:right="280"/>
        <w:rPr>
          <w:rFonts w:asciiTheme="minorBidi" w:hAnsiTheme="minorBidi" w:cstheme="minorBidi"/>
          <w:sz w:val="22"/>
          <w:szCs w:val="22"/>
          <w:lang w:val="en-GB"/>
        </w:rPr>
      </w:pPr>
      <w:r w:rsidRPr="007C7D81">
        <w:rPr>
          <w:rFonts w:asciiTheme="minorBidi" w:hAnsiTheme="minorBidi" w:cstheme="minorBidi"/>
          <w:sz w:val="22"/>
          <w:szCs w:val="22"/>
          <w:lang w:val="en-GB"/>
        </w:rPr>
        <w:t>Shoulders shall be compacted in the same manner as the sub base and the wearing course.</w:t>
      </w:r>
    </w:p>
    <w:p w:rsidR="007C7D81" w:rsidRDefault="007C7D81" w:rsidP="007C7D81">
      <w:pPr>
        <w:pStyle w:val="ListParagraph"/>
        <w:bidi w:val="0"/>
        <w:spacing w:after="157" w:line="256" w:lineRule="auto"/>
        <w:ind w:left="360" w:right="280"/>
        <w:rPr>
          <w:rFonts w:asciiTheme="minorBidi" w:hAnsiTheme="minorBidi" w:cstheme="minorBidi"/>
          <w:sz w:val="22"/>
          <w:szCs w:val="22"/>
          <w:lang w:val="en-GB"/>
        </w:rPr>
      </w:pPr>
    </w:p>
    <w:p w:rsidR="007C7D81" w:rsidRPr="007C7D81" w:rsidRDefault="007C7D81" w:rsidP="007C7D81">
      <w:pPr>
        <w:pStyle w:val="ListParagraph"/>
        <w:bidi w:val="0"/>
        <w:spacing w:after="157" w:line="256" w:lineRule="auto"/>
        <w:ind w:left="360" w:right="280"/>
        <w:rPr>
          <w:rFonts w:asciiTheme="minorBidi" w:hAnsiTheme="minorBidi" w:cstheme="minorBidi"/>
          <w:sz w:val="22"/>
          <w:szCs w:val="22"/>
          <w:lang w:val="en-GB"/>
        </w:rPr>
      </w:pPr>
    </w:p>
    <w:p w:rsidR="00C04754" w:rsidRDefault="007C7D81" w:rsidP="007C7D81">
      <w:pPr>
        <w:pStyle w:val="ListParagraph"/>
        <w:numPr>
          <w:ilvl w:val="2"/>
          <w:numId w:val="3"/>
        </w:numPr>
        <w:bidi w:val="0"/>
        <w:spacing w:after="259" w:line="259" w:lineRule="auto"/>
        <w:rPr>
          <w:rFonts w:asciiTheme="minorBidi" w:hAnsiTheme="minorBidi" w:cstheme="minorBidi"/>
          <w:b/>
          <w:sz w:val="22"/>
          <w:szCs w:val="22"/>
        </w:rPr>
      </w:pPr>
      <w:r w:rsidRPr="007C7D81">
        <w:rPr>
          <w:rFonts w:asciiTheme="minorBidi" w:hAnsiTheme="minorBidi" w:cstheme="minorBidi"/>
          <w:b/>
          <w:sz w:val="22"/>
          <w:szCs w:val="22"/>
        </w:rPr>
        <w:t>Control and Tests</w:t>
      </w:r>
    </w:p>
    <w:p w:rsidR="007C7D81" w:rsidRPr="007C7D81" w:rsidRDefault="007C7D81" w:rsidP="006B5405">
      <w:pPr>
        <w:pStyle w:val="ListParagraph"/>
        <w:bidi w:val="0"/>
        <w:spacing w:after="157" w:line="256" w:lineRule="auto"/>
        <w:ind w:left="709" w:right="280"/>
        <w:jc w:val="both"/>
        <w:rPr>
          <w:rFonts w:asciiTheme="minorBidi" w:hAnsiTheme="minorBidi" w:cstheme="minorBidi"/>
          <w:sz w:val="22"/>
          <w:szCs w:val="22"/>
          <w:lang w:val="en-GB"/>
        </w:rPr>
      </w:pPr>
      <w:r w:rsidRPr="007C7D81">
        <w:rPr>
          <w:rFonts w:asciiTheme="minorBidi" w:hAnsiTheme="minorBidi" w:cstheme="minorBidi"/>
          <w:sz w:val="22"/>
          <w:szCs w:val="22"/>
          <w:lang w:val="en-GB"/>
        </w:rPr>
        <w:t>A qualified independent laboratory at EPC Contractor's expense shall perform all controls and tests</w:t>
      </w:r>
      <w:r w:rsidRPr="007C7D81">
        <w:rPr>
          <w:rFonts w:asciiTheme="minorBidi" w:hAnsiTheme="minorBidi" w:cstheme="minorBidi"/>
          <w:sz w:val="22"/>
          <w:szCs w:val="22"/>
          <w:rtl/>
          <w:lang w:val="en-GB"/>
        </w:rPr>
        <w:t xml:space="preserve">. </w:t>
      </w:r>
    </w:p>
    <w:p w:rsidR="007C7D81" w:rsidRPr="007C7D81" w:rsidRDefault="007C7D81" w:rsidP="006B5405">
      <w:pPr>
        <w:pStyle w:val="ListParagraph"/>
        <w:bidi w:val="0"/>
        <w:spacing w:after="157" w:line="256" w:lineRule="auto"/>
        <w:ind w:left="709" w:right="280"/>
        <w:jc w:val="both"/>
        <w:rPr>
          <w:rFonts w:asciiTheme="minorBidi" w:hAnsiTheme="minorBidi" w:cstheme="minorBidi"/>
          <w:sz w:val="22"/>
          <w:szCs w:val="22"/>
          <w:lang w:val="en-GB"/>
        </w:rPr>
      </w:pPr>
      <w:r w:rsidRPr="007C7D81">
        <w:rPr>
          <w:rFonts w:asciiTheme="minorBidi" w:hAnsiTheme="minorBidi" w:cstheme="minorBidi"/>
          <w:sz w:val="22"/>
          <w:szCs w:val="22"/>
          <w:lang w:val="en-GB"/>
        </w:rPr>
        <w:t>This laboratory shall be proposed by EPC Contractor and must be agreed by Client</w:t>
      </w:r>
      <w:r w:rsidRPr="007C7D81">
        <w:rPr>
          <w:rFonts w:asciiTheme="minorBidi" w:hAnsiTheme="minorBidi" w:cstheme="minorBidi"/>
          <w:sz w:val="22"/>
          <w:szCs w:val="22"/>
          <w:rtl/>
          <w:lang w:val="en-GB"/>
        </w:rPr>
        <w:t xml:space="preserve">. </w:t>
      </w:r>
    </w:p>
    <w:p w:rsidR="007C7D81" w:rsidRDefault="007C7D81" w:rsidP="006B5405">
      <w:pPr>
        <w:pStyle w:val="ListParagraph"/>
        <w:bidi w:val="0"/>
        <w:spacing w:after="157" w:line="256" w:lineRule="auto"/>
        <w:ind w:left="709" w:right="280"/>
        <w:jc w:val="both"/>
        <w:rPr>
          <w:rFonts w:asciiTheme="minorBidi" w:hAnsiTheme="minorBidi" w:cstheme="minorBidi"/>
          <w:sz w:val="22"/>
          <w:szCs w:val="22"/>
          <w:lang w:val="en-GB"/>
        </w:rPr>
      </w:pPr>
      <w:r w:rsidRPr="007C7D81">
        <w:rPr>
          <w:rFonts w:asciiTheme="minorBidi" w:hAnsiTheme="minorBidi" w:cstheme="minorBidi"/>
          <w:sz w:val="22"/>
          <w:szCs w:val="22"/>
          <w:lang w:val="en-GB"/>
        </w:rPr>
        <w:t>The laboratory shall send results of controls and tests simultaneously to Client and to EPC Contractor. No layer shall be covered before results of tests are transmitted to and approved by Client.</w:t>
      </w:r>
    </w:p>
    <w:p w:rsidR="00A020DF" w:rsidRDefault="00A020DF" w:rsidP="00A020DF">
      <w:pPr>
        <w:pStyle w:val="ListParagraph"/>
        <w:bidi w:val="0"/>
        <w:spacing w:after="157" w:line="256" w:lineRule="auto"/>
        <w:ind w:left="360" w:right="280"/>
        <w:rPr>
          <w:rFonts w:asciiTheme="minorBidi" w:hAnsiTheme="minorBidi" w:cstheme="minorBidi"/>
          <w:sz w:val="22"/>
          <w:szCs w:val="22"/>
          <w:lang w:val="en-GB"/>
        </w:rPr>
      </w:pPr>
    </w:p>
    <w:p w:rsidR="00A020DF" w:rsidRDefault="00A020DF" w:rsidP="00A020DF">
      <w:pPr>
        <w:pStyle w:val="ListParagraph"/>
        <w:bidi w:val="0"/>
        <w:spacing w:after="157" w:line="256" w:lineRule="auto"/>
        <w:ind w:left="360" w:right="280"/>
        <w:rPr>
          <w:rFonts w:asciiTheme="minorBidi" w:hAnsiTheme="minorBidi" w:cstheme="minorBidi"/>
          <w:sz w:val="22"/>
          <w:szCs w:val="22"/>
          <w:lang w:val="en-GB"/>
        </w:rPr>
      </w:pPr>
    </w:p>
    <w:p w:rsidR="00C04754" w:rsidRPr="00A020DF" w:rsidRDefault="00A020DF" w:rsidP="00A020DF">
      <w:pPr>
        <w:pStyle w:val="ListParagraph"/>
        <w:numPr>
          <w:ilvl w:val="2"/>
          <w:numId w:val="3"/>
        </w:numPr>
        <w:bidi w:val="0"/>
        <w:spacing w:after="259" w:line="259" w:lineRule="auto"/>
        <w:rPr>
          <w:rFonts w:asciiTheme="minorBidi" w:hAnsiTheme="minorBidi" w:cstheme="minorBidi"/>
          <w:b/>
          <w:sz w:val="22"/>
          <w:szCs w:val="22"/>
        </w:rPr>
      </w:pPr>
      <w:r w:rsidRPr="00A020DF">
        <w:rPr>
          <w:rFonts w:asciiTheme="minorBidi" w:hAnsiTheme="minorBidi" w:cstheme="minorBidi"/>
          <w:b/>
          <w:sz w:val="22"/>
          <w:szCs w:val="22"/>
        </w:rPr>
        <w:t>Road and Car Park Areas at the Construction Phase</w:t>
      </w:r>
    </w:p>
    <w:p w:rsidR="00A020DF" w:rsidRPr="00A020DF" w:rsidRDefault="00A020DF" w:rsidP="006B5405">
      <w:pPr>
        <w:pStyle w:val="ListParagraph"/>
        <w:bidi w:val="0"/>
        <w:spacing w:after="157" w:line="256" w:lineRule="auto"/>
        <w:ind w:left="709" w:right="280"/>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Additional roads to be built at the construction phase shall be shown on the project drawings. At the construction phase, only the sub-bas and road base courses </w:t>
      </w:r>
      <w:r w:rsidR="005954E7" w:rsidRPr="00A020DF">
        <w:rPr>
          <w:rFonts w:asciiTheme="minorBidi" w:hAnsiTheme="minorBidi" w:cstheme="minorBidi"/>
          <w:sz w:val="22"/>
          <w:szCs w:val="22"/>
          <w:lang w:val="en-GB"/>
        </w:rPr>
        <w:t>shall</w:t>
      </w:r>
      <w:r w:rsidRPr="00A020DF">
        <w:rPr>
          <w:rFonts w:asciiTheme="minorBidi" w:hAnsiTheme="minorBidi" w:cstheme="minorBidi"/>
          <w:sz w:val="22"/>
          <w:szCs w:val="22"/>
          <w:lang w:val="en-GB"/>
        </w:rPr>
        <w:t xml:space="preserve"> be installed. </w:t>
      </w:r>
    </w:p>
    <w:p w:rsidR="00A020DF" w:rsidRDefault="00A020DF" w:rsidP="006B5405">
      <w:pPr>
        <w:pStyle w:val="ListParagraph"/>
        <w:bidi w:val="0"/>
        <w:spacing w:after="157" w:line="256" w:lineRule="auto"/>
        <w:ind w:left="709" w:right="280"/>
        <w:jc w:val="both"/>
        <w:rPr>
          <w:rFonts w:asciiTheme="minorBidi" w:hAnsiTheme="minorBidi" w:cstheme="minorBidi"/>
          <w:sz w:val="22"/>
          <w:szCs w:val="22"/>
          <w:lang w:val="en-GB"/>
        </w:rPr>
      </w:pPr>
      <w:r w:rsidRPr="00A020DF">
        <w:rPr>
          <w:rFonts w:asciiTheme="minorBidi" w:hAnsiTheme="minorBidi" w:cstheme="minorBidi"/>
          <w:sz w:val="22"/>
          <w:szCs w:val="22"/>
          <w:lang w:val="en-GB"/>
        </w:rPr>
        <w:lastRenderedPageBreak/>
        <w:t xml:space="preserve">At the completion of the construction phase and for all permanent roads, the surface shall be cleaned and re-shaped, and the wearing course shall be installed. Holes in the existing base course shall be filled with base course material. </w:t>
      </w:r>
    </w:p>
    <w:p w:rsidR="006B5405" w:rsidRDefault="006B5405" w:rsidP="006B5405">
      <w:pPr>
        <w:pStyle w:val="ListParagraph"/>
        <w:bidi w:val="0"/>
        <w:spacing w:after="157" w:line="256" w:lineRule="auto"/>
        <w:ind w:left="709" w:right="280"/>
        <w:jc w:val="both"/>
        <w:rPr>
          <w:rFonts w:asciiTheme="minorBidi" w:hAnsiTheme="minorBidi" w:cstheme="minorBidi"/>
          <w:sz w:val="22"/>
          <w:szCs w:val="22"/>
          <w:lang w:val="en-GB"/>
        </w:rPr>
      </w:pPr>
    </w:p>
    <w:p w:rsidR="00790B3F" w:rsidRPr="007F2C08" w:rsidRDefault="00790B3F" w:rsidP="00790B3F">
      <w:pPr>
        <w:pStyle w:val="ListParagraph"/>
        <w:numPr>
          <w:ilvl w:val="2"/>
          <w:numId w:val="3"/>
        </w:numPr>
        <w:bidi w:val="0"/>
        <w:spacing w:after="259" w:line="259" w:lineRule="auto"/>
        <w:rPr>
          <w:rFonts w:asciiTheme="minorBidi" w:hAnsiTheme="minorBidi" w:cstheme="minorBidi"/>
          <w:b/>
          <w:sz w:val="22"/>
          <w:szCs w:val="22"/>
        </w:rPr>
      </w:pPr>
      <w:r w:rsidRPr="007F2C08">
        <w:rPr>
          <w:rFonts w:asciiTheme="minorBidi" w:hAnsiTheme="minorBidi" w:cstheme="minorBidi"/>
          <w:b/>
          <w:sz w:val="22"/>
          <w:szCs w:val="22"/>
        </w:rPr>
        <w:t>Crash Barriers</w:t>
      </w:r>
      <w:r w:rsidRPr="007F2C08">
        <w:rPr>
          <w:rFonts w:asciiTheme="minorBidi" w:hAnsiTheme="minorBidi" w:cstheme="minorBidi"/>
          <w:b/>
          <w:sz w:val="22"/>
          <w:szCs w:val="22"/>
          <w:rtl/>
        </w:rPr>
        <w:t xml:space="preserve"> </w:t>
      </w:r>
    </w:p>
    <w:p w:rsidR="00A020DF" w:rsidRDefault="00790B3F" w:rsidP="00790B3F">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Crash barriers shall be provided where considered essential to protect personnel and/or equipment and piping, i.e. at road crossings over and under pipe racks and pipe tracks, roads adjacent to pipe tracks, roads adjacent to steep slopes, T-junctions and sharp bends, along bridge. They shall also be provided where roads run along deep ditches or slopes. The crash barrier system shall consist of 1-beam steel supports, embedded in the soil at 3 m </w:t>
      </w:r>
      <w:proofErr w:type="spellStart"/>
      <w:r w:rsidRPr="007F2C08">
        <w:rPr>
          <w:rFonts w:asciiTheme="minorBidi" w:hAnsiTheme="minorBidi" w:cstheme="minorBidi"/>
          <w:sz w:val="22"/>
          <w:szCs w:val="22"/>
          <w:lang w:val="en-GB"/>
        </w:rPr>
        <w:t>centers</w:t>
      </w:r>
      <w:proofErr w:type="spellEnd"/>
      <w:r w:rsidRPr="007F2C08">
        <w:rPr>
          <w:rFonts w:asciiTheme="minorBidi" w:hAnsiTheme="minorBidi" w:cstheme="minorBidi"/>
          <w:sz w:val="22"/>
          <w:szCs w:val="22"/>
          <w:lang w:val="en-GB"/>
        </w:rPr>
        <w:t>, to carry a guardrail of 0.75 m minimum height. All steelwork shall be galvanized. The system shall be able to absorb impact energy by deformation without collapse the impact energy shall be determined considering a vehicle of 5000 kg, traveling at a velocity of 50 km/h at an angle of incidence of 20</w:t>
      </w:r>
      <w:r w:rsidRPr="007F2C08">
        <w:rPr>
          <w:rFonts w:asciiTheme="minorBidi" w:hAnsiTheme="minorBidi" w:cstheme="minorBidi"/>
          <w:sz w:val="22"/>
          <w:szCs w:val="22"/>
          <w:vertAlign w:val="superscript"/>
          <w:lang w:val="en-GB"/>
        </w:rPr>
        <w:t>o</w:t>
      </w:r>
      <w:r w:rsidR="006B5405" w:rsidRPr="007F2C08">
        <w:rPr>
          <w:rFonts w:asciiTheme="minorBidi" w:hAnsiTheme="minorBidi" w:cstheme="minorBidi"/>
          <w:sz w:val="22"/>
          <w:szCs w:val="22"/>
          <w:lang w:val="en-GB"/>
        </w:rPr>
        <w:t>C.</w:t>
      </w:r>
      <w:r w:rsidRPr="007F2C08">
        <w:rPr>
          <w:rFonts w:asciiTheme="minorBidi" w:hAnsiTheme="minorBidi" w:cstheme="minorBidi"/>
          <w:sz w:val="22"/>
          <w:szCs w:val="22"/>
          <w:lang w:val="en-GB"/>
        </w:rPr>
        <w:t xml:space="preserve"> They shall be located in the road shoulder with the </w:t>
      </w:r>
      <w:proofErr w:type="spellStart"/>
      <w:r w:rsidRPr="007F2C08">
        <w:rPr>
          <w:rFonts w:asciiTheme="minorBidi" w:hAnsiTheme="minorBidi" w:cstheme="minorBidi"/>
          <w:sz w:val="22"/>
          <w:szCs w:val="22"/>
          <w:lang w:val="en-GB"/>
        </w:rPr>
        <w:t>centerline</w:t>
      </w:r>
      <w:proofErr w:type="spellEnd"/>
      <w:r w:rsidRPr="007F2C08">
        <w:rPr>
          <w:rFonts w:asciiTheme="minorBidi" w:hAnsiTheme="minorBidi" w:cstheme="minorBidi"/>
          <w:sz w:val="22"/>
          <w:szCs w:val="22"/>
          <w:lang w:val="en-GB"/>
        </w:rPr>
        <w:t xml:space="preserve"> of the barriers at 0.15 m from the limit between the road and the shoulder.</w:t>
      </w:r>
    </w:p>
    <w:p w:rsidR="00A020DF" w:rsidRDefault="00A020DF" w:rsidP="00A020DF">
      <w:pPr>
        <w:pStyle w:val="ListParagraph"/>
        <w:bidi w:val="0"/>
        <w:spacing w:after="157" w:line="256" w:lineRule="auto"/>
        <w:ind w:left="360" w:right="280"/>
        <w:rPr>
          <w:rFonts w:asciiTheme="minorBidi" w:hAnsiTheme="minorBidi" w:cstheme="minorBidi"/>
          <w:sz w:val="22"/>
          <w:szCs w:val="22"/>
          <w:lang w:val="en-GB"/>
        </w:rPr>
      </w:pPr>
    </w:p>
    <w:p w:rsidR="00A020DF" w:rsidRPr="00A020DF" w:rsidRDefault="00A020DF" w:rsidP="00A020DF">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63" w:name="_Toc99548479"/>
      <w:r w:rsidRPr="00A020DF">
        <w:rPr>
          <w:rFonts w:ascii="Arial" w:hAnsi="Arial" w:cs="Arial"/>
          <w:b/>
          <w:bCs/>
          <w:caps/>
          <w:kern w:val="28"/>
          <w:sz w:val="24"/>
        </w:rPr>
        <w:t>CONCRETE PAVING</w:t>
      </w:r>
      <w:bookmarkEnd w:id="63"/>
    </w:p>
    <w:p w:rsidR="00A020DF" w:rsidRDefault="00A8463F" w:rsidP="00F0350A">
      <w:pPr>
        <w:pStyle w:val="Heading2"/>
      </w:pPr>
      <w:bookmarkStart w:id="64" w:name="_Toc99548480"/>
      <w:r>
        <w:t>Description of Paving</w:t>
      </w:r>
      <w:bookmarkEnd w:id="64"/>
      <w:r>
        <w:t xml:space="preserve">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Paving for process trains and utilities areas shall be provided with elementary drainage areas. Areas shall be of square configuration as far as possible-Each drainage area shall have a catch basin located at low point. The drainage areas should be determined and surveyed. The relevant drainage authority shall be specified.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The difference of levels between high point and low point of paving shall be 150 mm. Slope of paving shall be between 0.50 % and 4 %.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No paving shall be required between roads and paving for process trains and utilities areas. </w:t>
      </w:r>
    </w:p>
    <w:p w:rsidR="00A8463F" w:rsidRDefault="00A8463F" w:rsidP="00F0350A">
      <w:pPr>
        <w:pStyle w:val="Heading2"/>
      </w:pPr>
      <w:r w:rsidRPr="00A020DF">
        <w:tab/>
      </w:r>
      <w:bookmarkStart w:id="65" w:name="_Toc99548481"/>
      <w:r>
        <w:t>General</w:t>
      </w:r>
      <w:bookmarkEnd w:id="65"/>
      <w:r>
        <w:t xml:space="preserve">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All concrete mixes for paving shall c</w:t>
      </w:r>
      <w:r w:rsidR="006B5405">
        <w:rPr>
          <w:rFonts w:asciiTheme="minorBidi" w:hAnsiTheme="minorBidi" w:cstheme="minorBidi"/>
          <w:sz w:val="22"/>
          <w:szCs w:val="22"/>
          <w:lang w:val="en-GB"/>
        </w:rPr>
        <w:t>onform to the requirements of "</w:t>
      </w:r>
      <w:r w:rsidRPr="00A020DF">
        <w:rPr>
          <w:rFonts w:asciiTheme="minorBidi" w:hAnsiTheme="minorBidi" w:cstheme="minorBidi"/>
          <w:sz w:val="22"/>
          <w:szCs w:val="22"/>
          <w:lang w:val="en-GB"/>
        </w:rPr>
        <w:t xml:space="preserve">BK-GNRAL-PEDCO-000-ST-SP-0001 Specification For Concrete Work ". Concrete kerbs shall be constructed where necessary to confine oily or </w:t>
      </w:r>
      <w:r w:rsidR="006B5405" w:rsidRPr="00A020DF">
        <w:rPr>
          <w:rFonts w:asciiTheme="minorBidi" w:hAnsiTheme="minorBidi" w:cstheme="minorBidi"/>
          <w:sz w:val="22"/>
          <w:szCs w:val="22"/>
          <w:lang w:val="en-GB"/>
        </w:rPr>
        <w:t>chemical spills</w:t>
      </w:r>
      <w:r w:rsidRPr="00A020DF">
        <w:rPr>
          <w:rFonts w:asciiTheme="minorBidi" w:hAnsiTheme="minorBidi" w:cstheme="minorBidi"/>
          <w:sz w:val="22"/>
          <w:szCs w:val="22"/>
          <w:lang w:val="en-GB"/>
        </w:rPr>
        <w:t xml:space="preserve">. Kerbs, when used in conjunction with a concrete slab, shall have dowels inserted into the slab, and shall have a construction joint between the slab and the kerb.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Concrete paving shall be constructed with expansion and contraction joints. All </w:t>
      </w:r>
      <w:r w:rsidRPr="00A020DF">
        <w:rPr>
          <w:rFonts w:asciiTheme="minorBidi" w:hAnsiTheme="minorBidi" w:cstheme="minorBidi"/>
          <w:sz w:val="22"/>
          <w:szCs w:val="22"/>
          <w:lang w:val="en-GB"/>
        </w:rPr>
        <w:lastRenderedPageBreak/>
        <w:t>expansion joints shall be made up with maximum 20 mm thick pre-</w:t>
      </w:r>
      <w:proofErr w:type="spellStart"/>
      <w:r w:rsidRPr="00A020DF">
        <w:rPr>
          <w:rFonts w:asciiTheme="minorBidi" w:hAnsiTheme="minorBidi" w:cstheme="minorBidi"/>
          <w:sz w:val="22"/>
          <w:szCs w:val="22"/>
          <w:lang w:val="en-GB"/>
        </w:rPr>
        <w:t>molded</w:t>
      </w:r>
      <w:proofErr w:type="spellEnd"/>
      <w:r w:rsidRPr="00A020DF">
        <w:rPr>
          <w:rFonts w:asciiTheme="minorBidi" w:hAnsiTheme="minorBidi" w:cstheme="minorBidi"/>
          <w:sz w:val="22"/>
          <w:szCs w:val="22"/>
          <w:lang w:val="en-GB"/>
        </w:rPr>
        <w:t xml:space="preserve"> joint filler, (non-extruded type) with an elastomeric oil resistant sealer. Joints shall be provided at a maximum spacing of 18m and shall be constructed using smooth dowels passing through the joint with a bond breaker on one side to allow for sliding of the dowel within the slab during expansion and contraction-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Transverse and longitudinal construction joints shall be 6 mm thick and shall be placed at maximum of 6.00 m and 4.50 m respectively and constructed with the reinforcement passing through the joints, pre-</w:t>
      </w:r>
      <w:proofErr w:type="spellStart"/>
      <w:r w:rsidRPr="00A020DF">
        <w:rPr>
          <w:rFonts w:asciiTheme="minorBidi" w:hAnsiTheme="minorBidi" w:cstheme="minorBidi"/>
          <w:sz w:val="22"/>
          <w:szCs w:val="22"/>
          <w:lang w:val="en-GB"/>
        </w:rPr>
        <w:t>molded</w:t>
      </w:r>
      <w:proofErr w:type="spellEnd"/>
      <w:r w:rsidRPr="00A020DF">
        <w:rPr>
          <w:rFonts w:asciiTheme="minorBidi" w:hAnsiTheme="minorBidi" w:cstheme="minorBidi"/>
          <w:sz w:val="22"/>
          <w:szCs w:val="22"/>
          <w:lang w:val="en-GB"/>
        </w:rPr>
        <w:t xml:space="preserve"> joint filler and elastomeric oil resistant sealer.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 xml:space="preserve">Either an expansion joint or a construction joint shall be provided at all locations where a change in plan dimension occurs. </w:t>
      </w:r>
    </w:p>
    <w:p w:rsidR="00A8463F" w:rsidRPr="00A020D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Foundation plinths penetrating the paving shall be isolated from the paving by "</w:t>
      </w:r>
      <w:proofErr w:type="spellStart"/>
      <w:r w:rsidRPr="00A020DF">
        <w:rPr>
          <w:rFonts w:asciiTheme="minorBidi" w:hAnsiTheme="minorBidi" w:cstheme="minorBidi"/>
          <w:sz w:val="22"/>
          <w:szCs w:val="22"/>
          <w:lang w:val="en-GB"/>
        </w:rPr>
        <w:t>Flexcell</w:t>
      </w:r>
      <w:proofErr w:type="spellEnd"/>
      <w:r w:rsidRPr="00A020DF">
        <w:rPr>
          <w:rFonts w:asciiTheme="minorBidi" w:hAnsiTheme="minorBidi" w:cstheme="minorBidi"/>
          <w:sz w:val="22"/>
          <w:szCs w:val="22"/>
          <w:lang w:val="en-GB"/>
        </w:rPr>
        <w:t>" or similar joint filler material and sealed with an elastomeric oil (or chemical at certain locations) resistant sealer such as "</w:t>
      </w:r>
      <w:proofErr w:type="spellStart"/>
      <w:r w:rsidRPr="00A020DF">
        <w:rPr>
          <w:rFonts w:asciiTheme="minorBidi" w:hAnsiTheme="minorBidi" w:cstheme="minorBidi"/>
          <w:sz w:val="22"/>
          <w:szCs w:val="22"/>
          <w:lang w:val="en-GB"/>
        </w:rPr>
        <w:t>Aerolastic</w:t>
      </w:r>
      <w:proofErr w:type="spellEnd"/>
      <w:r w:rsidRPr="00A020DF">
        <w:rPr>
          <w:rFonts w:asciiTheme="minorBidi" w:hAnsiTheme="minorBidi" w:cstheme="minorBidi"/>
          <w:sz w:val="22"/>
          <w:szCs w:val="22"/>
          <w:lang w:val="en-GB"/>
        </w:rPr>
        <w:t xml:space="preserve"> 1614" or similar as follows: </w:t>
      </w:r>
    </w:p>
    <w:p w:rsidR="00A8463F" w:rsidRDefault="00A8463F" w:rsidP="00A020DF">
      <w:pPr>
        <w:widowControl w:val="0"/>
        <w:bidi w:val="0"/>
        <w:snapToGrid w:val="0"/>
        <w:spacing w:before="240" w:after="240"/>
        <w:ind w:left="709"/>
        <w:jc w:val="both"/>
        <w:rPr>
          <w:rFonts w:asciiTheme="minorBidi" w:hAnsiTheme="minorBidi" w:cstheme="minorBidi"/>
          <w:sz w:val="22"/>
          <w:szCs w:val="22"/>
          <w:lang w:val="en-GB"/>
        </w:rPr>
      </w:pPr>
      <w:r w:rsidRPr="00A020DF">
        <w:rPr>
          <w:rFonts w:asciiTheme="minorBidi" w:hAnsiTheme="minorBidi" w:cstheme="minorBidi"/>
          <w:sz w:val="22"/>
          <w:szCs w:val="22"/>
          <w:lang w:val="en-GB"/>
        </w:rPr>
        <w:t>25 mm thick joints shall be used around foundations supporting structures and static or vibrating equipment.</w:t>
      </w:r>
    </w:p>
    <w:p w:rsidR="00257B5C" w:rsidRPr="00A020DF"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Pr="007F2C08" w:rsidRDefault="006B5405" w:rsidP="00F0350A">
      <w:pPr>
        <w:pStyle w:val="Heading2"/>
      </w:pPr>
      <w:bookmarkStart w:id="66" w:name="_Toc99548482"/>
      <w:r w:rsidRPr="007F2C08">
        <w:t xml:space="preserve">super </w:t>
      </w:r>
      <w:r w:rsidR="00A8463F" w:rsidRPr="007F2C08">
        <w:t>Heavy Duty Paving</w:t>
      </w:r>
      <w:bookmarkEnd w:id="66"/>
      <w:r w:rsidR="00A8463F" w:rsidRPr="007F2C08">
        <w:t xml:space="preserve"> </w:t>
      </w:r>
    </w:p>
    <w:p w:rsidR="00A8463F" w:rsidRPr="007F2C08" w:rsidRDefault="00A8463F" w:rsidP="006B5405">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Concrete paving for areas subject to </w:t>
      </w:r>
      <w:r w:rsidR="006B5405" w:rsidRPr="007F2C08">
        <w:rPr>
          <w:rFonts w:asciiTheme="minorBidi" w:hAnsiTheme="minorBidi" w:cstheme="minorBidi"/>
          <w:sz w:val="22"/>
          <w:szCs w:val="22"/>
          <w:lang w:val="en-GB"/>
        </w:rPr>
        <w:t xml:space="preserve">very </w:t>
      </w:r>
      <w:r w:rsidRPr="007F2C08">
        <w:rPr>
          <w:rFonts w:asciiTheme="minorBidi" w:hAnsiTheme="minorBidi" w:cstheme="minorBidi"/>
          <w:sz w:val="22"/>
          <w:szCs w:val="22"/>
          <w:lang w:val="en-GB"/>
        </w:rPr>
        <w:t xml:space="preserve">heavy vehicular traffic shall have a minimum thickness of 250 mm, reinforced with a double layer of welded wire fabric, and provided with a stable, well compacted base. The minimum size of reinforcement shall be </w:t>
      </w:r>
      <w:r w:rsidR="006B5405" w:rsidRPr="007F2C08">
        <w:rPr>
          <w:rFonts w:asciiTheme="minorBidi" w:hAnsiTheme="minorBidi" w:cstheme="minorBidi"/>
          <w:sz w:val="22"/>
          <w:szCs w:val="22"/>
          <w:lang w:val="en-GB"/>
        </w:rPr>
        <w:t>10</w:t>
      </w:r>
      <w:r w:rsidRPr="007F2C08">
        <w:rPr>
          <w:rFonts w:asciiTheme="minorBidi" w:hAnsiTheme="minorBidi" w:cstheme="minorBidi"/>
          <w:sz w:val="22"/>
          <w:szCs w:val="22"/>
          <w:lang w:val="en-GB"/>
        </w:rPr>
        <w:t xml:space="preserve">mm steel wire fabric 200×200 mm, in accordance with ASTM A 185. All concrete pavements for </w:t>
      </w:r>
      <w:r w:rsidR="006B5405" w:rsidRPr="007F2C08">
        <w:rPr>
          <w:rFonts w:asciiTheme="minorBidi" w:hAnsiTheme="minorBidi" w:cstheme="minorBidi"/>
          <w:sz w:val="22"/>
          <w:szCs w:val="22"/>
          <w:lang w:val="en-GB"/>
        </w:rPr>
        <w:t xml:space="preserve">super </w:t>
      </w:r>
      <w:r w:rsidRPr="007F2C08">
        <w:rPr>
          <w:rFonts w:asciiTheme="minorBidi" w:hAnsiTheme="minorBidi" w:cstheme="minorBidi"/>
          <w:sz w:val="22"/>
          <w:szCs w:val="22"/>
          <w:lang w:val="en-GB"/>
        </w:rPr>
        <w:t>heavy-duty service shall be constructed using a thickened slab at all edges and joints where reinforcing or dowels are not</w:t>
      </w:r>
      <w:r w:rsidR="006B5405" w:rsidRPr="007F2C08">
        <w:rPr>
          <w:rFonts w:asciiTheme="minorBidi" w:hAnsiTheme="minorBidi" w:cstheme="minorBidi"/>
          <w:sz w:val="22"/>
          <w:szCs w:val="22"/>
          <w:lang w:val="en-GB"/>
        </w:rPr>
        <w:t xml:space="preserve"> continuous through the joints.</w:t>
      </w:r>
    </w:p>
    <w:p w:rsidR="006B5405" w:rsidRPr="007F2C08" w:rsidRDefault="006B5405" w:rsidP="006B5405">
      <w:pPr>
        <w:pStyle w:val="Heading2"/>
      </w:pPr>
      <w:bookmarkStart w:id="67" w:name="_Toc99548483"/>
      <w:r w:rsidRPr="007F2C08">
        <w:t>Heavy Duty Paving</w:t>
      </w:r>
      <w:bookmarkEnd w:id="67"/>
      <w:r w:rsidRPr="007F2C08">
        <w:t xml:space="preserve"> </w:t>
      </w:r>
    </w:p>
    <w:p w:rsidR="006B5405" w:rsidRDefault="006B5405" w:rsidP="006B5405">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Concrete paving for areas subject to heavy vehicular traffic shall have a minimum thickness of 200 mm, reinforced with a double layer of welded wire fabric, and provided with a stable, well compacted base. The minimum size of reinforcement shall be 10mm steel wire fabric 200×200 mm, in accordance with ASTM A 185. All concrete pavements for heavy-duty service shall be constructed using a thickened slab at all edges and joints where reinforcing or dowels are not continuous through the joints</w:t>
      </w:r>
      <w:r w:rsidRPr="006B5405">
        <w:rPr>
          <w:rFonts w:asciiTheme="minorBidi" w:hAnsiTheme="minorBidi" w:cstheme="minorBidi"/>
          <w:sz w:val="22"/>
          <w:szCs w:val="22"/>
          <w:highlight w:val="lightGray"/>
          <w:lang w:val="en-GB"/>
        </w:rPr>
        <w:t>.</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 </w:t>
      </w:r>
    </w:p>
    <w:p w:rsidR="00A8463F" w:rsidRDefault="00A8463F" w:rsidP="00F0350A">
      <w:pPr>
        <w:pStyle w:val="Heading2"/>
      </w:pPr>
      <w:r w:rsidRPr="00DD0D83">
        <w:lastRenderedPageBreak/>
        <w:t xml:space="preserve"> </w:t>
      </w:r>
      <w:bookmarkStart w:id="68" w:name="_Toc99548484"/>
      <w:r>
        <w:t>Medium Duty Paving</w:t>
      </w:r>
      <w:bookmarkEnd w:id="68"/>
      <w:r>
        <w:t xml:space="preserve"> </w:t>
      </w:r>
    </w:p>
    <w:p w:rsidR="00A8463F" w:rsidRDefault="00A8463F" w:rsidP="006B5405">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Concrete paving used in areas subject to vehicular traffic shall be constructed with a minimum thickness of 150 mm, reinforced with single layer welded wire fabric, and provided with a stable, well-compacted base. The minimum size of reinforcement shall be </w:t>
      </w:r>
      <w:r w:rsidR="006B5405" w:rsidRPr="007F2C08">
        <w:rPr>
          <w:rFonts w:asciiTheme="minorBidi" w:hAnsiTheme="minorBidi" w:cstheme="minorBidi"/>
          <w:sz w:val="22"/>
          <w:szCs w:val="22"/>
          <w:lang w:val="en-GB"/>
        </w:rPr>
        <w:t>10</w:t>
      </w:r>
      <w:r w:rsidRPr="007F2C08">
        <w:rPr>
          <w:rFonts w:asciiTheme="minorBidi" w:hAnsiTheme="minorBidi" w:cstheme="minorBidi"/>
          <w:sz w:val="22"/>
          <w:szCs w:val="22"/>
          <w:lang w:val="en-GB"/>
        </w:rPr>
        <w:t>mm</w:t>
      </w:r>
      <w:r w:rsidRPr="00DD0D83">
        <w:rPr>
          <w:rFonts w:asciiTheme="minorBidi" w:hAnsiTheme="minorBidi" w:cstheme="minorBidi"/>
          <w:sz w:val="22"/>
          <w:szCs w:val="22"/>
          <w:lang w:val="en-GB"/>
        </w:rPr>
        <w:t xml:space="preserve"> steel wire fabric 150×150 mm material in accordance with ASTM A 185. </w:t>
      </w:r>
    </w:p>
    <w:p w:rsidR="00257B5C" w:rsidRPr="00DD0D83"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Default="00DD0D83" w:rsidP="00F0350A">
      <w:pPr>
        <w:pStyle w:val="Heading2"/>
      </w:pPr>
      <w:r>
        <w:t xml:space="preserve"> </w:t>
      </w:r>
      <w:bookmarkStart w:id="69" w:name="_Toc99548485"/>
      <w:r w:rsidR="00A8463F">
        <w:t>Light-Duty Paving</w:t>
      </w:r>
      <w:bookmarkEnd w:id="69"/>
      <w:r w:rsidR="00A8463F">
        <w:t xml:space="preserve"> </w:t>
      </w:r>
    </w:p>
    <w:p w:rsidR="00A8463F"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Concrete paving used in areas not subject to vehicular traffic or other heavy loading shall be constructed with a minimum thickness of 100 mm, reinforced with single layer welded wire fabric, and provided with a stable, well-compacted base. The minimum size of reinforcement shall be 8 mm steel wire fabric 150×150 mm material in accordance with ASTM A 185. </w:t>
      </w:r>
    </w:p>
    <w:p w:rsidR="00257B5C" w:rsidRPr="00DD0D83"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Default="00A8463F" w:rsidP="00F0350A">
      <w:pPr>
        <w:pStyle w:val="Heading2"/>
      </w:pPr>
      <w:r w:rsidRPr="00DD0D83">
        <w:tab/>
      </w:r>
      <w:bookmarkStart w:id="70" w:name="_Toc99548486"/>
      <w:r w:rsidRPr="00DD0D83">
        <w:t>Paving Finish</w:t>
      </w:r>
      <w:bookmarkEnd w:id="70"/>
      <w:r w:rsidRPr="00DD0D83">
        <w:t xml:space="preserve"> </w:t>
      </w:r>
    </w:p>
    <w:p w:rsidR="00A8463F"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Concrete paving shall be laid with a wood float finish. </w:t>
      </w:r>
    </w:p>
    <w:p w:rsidR="00DD0D83" w:rsidRPr="00DD0D83" w:rsidRDefault="00DD0D83" w:rsidP="00DD0D83">
      <w:pPr>
        <w:widowControl w:val="0"/>
        <w:bidi w:val="0"/>
        <w:snapToGrid w:val="0"/>
        <w:spacing w:before="240" w:after="240"/>
        <w:jc w:val="both"/>
        <w:rPr>
          <w:rFonts w:asciiTheme="minorBidi" w:hAnsiTheme="minorBidi" w:cstheme="minorBidi"/>
          <w:sz w:val="22"/>
          <w:szCs w:val="22"/>
          <w:lang w:val="en-GB"/>
        </w:rPr>
      </w:pPr>
    </w:p>
    <w:p w:rsidR="00A8463F" w:rsidRDefault="00A8463F" w:rsidP="00F0350A">
      <w:pPr>
        <w:pStyle w:val="Heading2"/>
      </w:pPr>
      <w:bookmarkStart w:id="71" w:name="_Toc99548487"/>
      <w:r>
        <w:t>Base</w:t>
      </w:r>
      <w:bookmarkEnd w:id="71"/>
      <w:r>
        <w:t xml:space="preserve"> </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In areas where the paving is light-duty type and the sub-grade is a well-compacted granular material achieving a minimum CBR value of 25 %, a base course is not required under the paving. </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For all other areas concrete paving shall be constructed on a prepared base course. The base course construction shall be as for the road base for roads described in this specification. Thickness of base shall be 150 mm. All concrete paving shall be installed on a 500 (0.125 mm) gauge polyethylene sheet laid over the base or finished sub-grade. </w:t>
      </w:r>
    </w:p>
    <w:p w:rsidR="00A8463F" w:rsidRDefault="00A8463F" w:rsidP="00F0350A">
      <w:pPr>
        <w:pStyle w:val="Heading2"/>
      </w:pPr>
      <w:bookmarkStart w:id="72" w:name="_Toc99548488"/>
      <w:r>
        <w:t>Paving Concrete</w:t>
      </w:r>
      <w:bookmarkEnd w:id="72"/>
      <w:r>
        <w:t xml:space="preserve"> </w:t>
      </w:r>
    </w:p>
    <w:p w:rsidR="00A8463F" w:rsidRPr="006B5405" w:rsidRDefault="00A8463F" w:rsidP="006B5405">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Concrete for concrete paving construction shall conform to the requirements of "BK-GNRAL-PEDCO-000-ST-SP-0001 Specification for Concrete Works", particularly for tests and QA/QC. </w:t>
      </w:r>
    </w:p>
    <w:p w:rsidR="00A8463F" w:rsidRPr="00DD0D83" w:rsidRDefault="00A8463F" w:rsidP="00DD0D83">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73" w:name="_Toc99548489"/>
      <w:bookmarkStart w:id="74" w:name="_Toc122800"/>
      <w:r w:rsidRPr="00DD0D83">
        <w:rPr>
          <w:rFonts w:ascii="Arial" w:hAnsi="Arial" w:cs="Arial"/>
          <w:b/>
          <w:bCs/>
          <w:caps/>
          <w:kern w:val="28"/>
          <w:sz w:val="24"/>
        </w:rPr>
        <w:lastRenderedPageBreak/>
        <w:t>ASPHALTIC CONCRETE PAVING</w:t>
      </w:r>
      <w:bookmarkEnd w:id="73"/>
      <w:r w:rsidRPr="00DD0D83">
        <w:rPr>
          <w:rFonts w:ascii="Arial" w:hAnsi="Arial" w:cs="Arial"/>
          <w:b/>
          <w:bCs/>
          <w:caps/>
          <w:kern w:val="28"/>
          <w:sz w:val="24"/>
        </w:rPr>
        <w:t xml:space="preserve"> </w:t>
      </w:r>
      <w:bookmarkEnd w:id="74"/>
    </w:p>
    <w:p w:rsidR="00A8463F" w:rsidRDefault="00A8463F" w:rsidP="00F0350A">
      <w:pPr>
        <w:pStyle w:val="Heading2"/>
      </w:pPr>
      <w:bookmarkStart w:id="75" w:name="_Toc99548490"/>
      <w:r>
        <w:t>Material</w:t>
      </w:r>
      <w:bookmarkEnd w:id="75"/>
      <w:r>
        <w:t xml:space="preserve"> </w:t>
      </w:r>
    </w:p>
    <w:p w:rsidR="00A8463F" w:rsidRPr="00DD0D83" w:rsidRDefault="00A8463F" w:rsidP="00DD0D83">
      <w:pPr>
        <w:pStyle w:val="ListParagraph"/>
        <w:numPr>
          <w:ilvl w:val="2"/>
          <w:numId w:val="3"/>
        </w:numPr>
        <w:bidi w:val="0"/>
        <w:spacing w:after="259" w:line="259" w:lineRule="auto"/>
        <w:rPr>
          <w:rFonts w:asciiTheme="minorBidi" w:hAnsiTheme="minorBidi" w:cstheme="minorBidi"/>
          <w:b/>
          <w:sz w:val="22"/>
          <w:szCs w:val="22"/>
        </w:rPr>
      </w:pPr>
      <w:r w:rsidRPr="00DD0D83">
        <w:rPr>
          <w:rFonts w:asciiTheme="minorBidi" w:hAnsiTheme="minorBidi" w:cstheme="minorBidi"/>
          <w:b/>
          <w:sz w:val="22"/>
          <w:szCs w:val="22"/>
        </w:rPr>
        <w:t xml:space="preserve">Aggregates </w:t>
      </w:r>
    </w:p>
    <w:p w:rsidR="00A8463F"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Aggregates shall consist of crushed stone, crushed or uncrushed gravel, screenings, sand, and mineral filler. Aggregates shall have a satisfactory local service record in bituminous pavement construction within the last five years. The source selected shall be approved by the Engineer. If the source selected is not approved because of inadequate quality and quantity, the EPC Contractor shall provide alternate source or sources of material. Material passing the No.200 sieve shall be designated as mineral filler. Mineral filler shall conform to ASTM D242. </w:t>
      </w:r>
    </w:p>
    <w:p w:rsidR="00257B5C" w:rsidRPr="00DD0D83" w:rsidRDefault="00257B5C" w:rsidP="00257B5C">
      <w:pPr>
        <w:widowControl w:val="0"/>
        <w:bidi w:val="0"/>
        <w:snapToGrid w:val="0"/>
        <w:spacing w:before="240" w:after="240"/>
        <w:ind w:left="709"/>
        <w:jc w:val="both"/>
        <w:rPr>
          <w:rFonts w:asciiTheme="minorBidi" w:hAnsiTheme="minorBidi" w:cstheme="minorBidi"/>
          <w:sz w:val="22"/>
          <w:szCs w:val="22"/>
          <w:lang w:val="en-GB"/>
        </w:rPr>
      </w:pPr>
    </w:p>
    <w:p w:rsidR="00A8463F" w:rsidRPr="00DD0D83" w:rsidRDefault="00A8463F" w:rsidP="00DD0D83">
      <w:pPr>
        <w:pStyle w:val="ListParagraph"/>
        <w:numPr>
          <w:ilvl w:val="2"/>
          <w:numId w:val="3"/>
        </w:numPr>
        <w:bidi w:val="0"/>
        <w:spacing w:after="259" w:line="259" w:lineRule="auto"/>
        <w:rPr>
          <w:rFonts w:asciiTheme="minorBidi" w:hAnsiTheme="minorBidi" w:cstheme="minorBidi"/>
          <w:b/>
          <w:sz w:val="22"/>
          <w:szCs w:val="22"/>
        </w:rPr>
      </w:pPr>
      <w:r w:rsidRPr="00DD0D83">
        <w:rPr>
          <w:rFonts w:asciiTheme="minorBidi" w:hAnsiTheme="minorBidi" w:cstheme="minorBidi"/>
          <w:b/>
          <w:sz w:val="22"/>
          <w:szCs w:val="22"/>
        </w:rPr>
        <w:t xml:space="preserve">Bituminous Material </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The Bituminous material to be mixed the material aggregates shall be asphalt cement conforming to ASTM D946. The penetration grade (P.G.) shall be selected in accordance with the following: </w:t>
      </w:r>
    </w:p>
    <w:p w:rsidR="00A8463F" w:rsidRPr="00DD0D83" w:rsidRDefault="00A8463F" w:rsidP="00DD0D8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Parking and open storage area   </w:t>
      </w:r>
      <w:r w:rsidRPr="00DD0D83">
        <w:rPr>
          <w:rFonts w:asciiTheme="minorBidi" w:hAnsiTheme="minorBidi" w:cstheme="minorBidi"/>
          <w:sz w:val="22"/>
          <w:szCs w:val="22"/>
          <w:lang w:val="en-GB"/>
        </w:rPr>
        <w:tab/>
      </w:r>
      <w:r w:rsidR="00DD0D83">
        <w:rPr>
          <w:rFonts w:asciiTheme="minorBidi" w:hAnsiTheme="minorBidi" w:cstheme="minorBidi"/>
          <w:sz w:val="22"/>
          <w:szCs w:val="22"/>
          <w:lang w:val="en-GB"/>
        </w:rPr>
        <w:t xml:space="preserve">            </w:t>
      </w:r>
      <w:r w:rsidRPr="00DD0D83">
        <w:rPr>
          <w:rFonts w:asciiTheme="minorBidi" w:hAnsiTheme="minorBidi" w:cstheme="minorBidi"/>
          <w:sz w:val="22"/>
          <w:szCs w:val="22"/>
          <w:lang w:val="en-GB"/>
        </w:rPr>
        <w:t xml:space="preserve">: 60-70 P.G. </w:t>
      </w:r>
    </w:p>
    <w:p w:rsidR="00A8463F" w:rsidRPr="00DD0D83" w:rsidRDefault="00A8463F" w:rsidP="00DD0D8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Roads </w:t>
      </w:r>
      <w:r w:rsidRPr="00DD0D83">
        <w:rPr>
          <w:rFonts w:asciiTheme="minorBidi" w:hAnsiTheme="minorBidi" w:cstheme="minorBidi"/>
          <w:sz w:val="22"/>
          <w:szCs w:val="22"/>
          <w:lang w:val="en-GB"/>
        </w:rPr>
        <w:tab/>
        <w:t xml:space="preserve"> </w:t>
      </w:r>
      <w:r w:rsidRPr="00DD0D83">
        <w:rPr>
          <w:rFonts w:asciiTheme="minorBidi" w:hAnsiTheme="minorBidi" w:cstheme="minorBidi"/>
          <w:sz w:val="22"/>
          <w:szCs w:val="22"/>
          <w:lang w:val="en-GB"/>
        </w:rPr>
        <w:tab/>
        <w:t xml:space="preserve"> </w:t>
      </w:r>
      <w:r w:rsidRPr="00DD0D83">
        <w:rPr>
          <w:rFonts w:asciiTheme="minorBidi" w:hAnsiTheme="minorBidi" w:cstheme="minorBidi"/>
          <w:sz w:val="22"/>
          <w:szCs w:val="22"/>
          <w:lang w:val="en-GB"/>
        </w:rPr>
        <w:tab/>
        <w:t xml:space="preserve"> </w:t>
      </w:r>
      <w:r w:rsidRPr="00DD0D83">
        <w:rPr>
          <w:rFonts w:asciiTheme="minorBidi" w:hAnsiTheme="minorBidi" w:cstheme="minorBidi"/>
          <w:sz w:val="22"/>
          <w:szCs w:val="22"/>
          <w:lang w:val="en-GB"/>
        </w:rPr>
        <w:tab/>
        <w:t xml:space="preserve"> </w:t>
      </w:r>
      <w:r w:rsidRPr="00DD0D83">
        <w:rPr>
          <w:rFonts w:asciiTheme="minorBidi" w:hAnsiTheme="minorBidi" w:cstheme="minorBidi"/>
          <w:sz w:val="22"/>
          <w:szCs w:val="22"/>
          <w:lang w:val="en-GB"/>
        </w:rPr>
        <w:tab/>
        <w:t xml:space="preserve"> </w:t>
      </w:r>
      <w:r w:rsidRPr="00DD0D83">
        <w:rPr>
          <w:rFonts w:asciiTheme="minorBidi" w:hAnsiTheme="minorBidi" w:cstheme="minorBidi"/>
          <w:sz w:val="22"/>
          <w:szCs w:val="22"/>
          <w:lang w:val="en-GB"/>
        </w:rPr>
        <w:tab/>
        <w:t xml:space="preserve">: 60-70 or 85-100 P.G. </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In addition, asphalt cement shall conform to the following requirements: </w:t>
      </w:r>
    </w:p>
    <w:p w:rsidR="00A8463F" w:rsidRPr="00DD0D83" w:rsidRDefault="00A8463F" w:rsidP="00DD0D8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After exposure in thin films in accordance with the requirements of AASHTO T 179, the penetration shall be not less than 45 % for range 85-100, and not less than 50 % for range 6070 penetration grades. </w:t>
      </w:r>
    </w:p>
    <w:p w:rsidR="00A8463F" w:rsidRDefault="00A8463F" w:rsidP="00DD0D83">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After exposure in thin films in accordance with AASHTO T 179, the ductility of the asphalt residue, when tested in accordance with ASTM D113, shall be not less than 100 </w:t>
      </w:r>
      <w:proofErr w:type="spellStart"/>
      <w:r w:rsidRPr="00DD0D83">
        <w:rPr>
          <w:rFonts w:asciiTheme="minorBidi" w:hAnsiTheme="minorBidi" w:cstheme="minorBidi"/>
          <w:sz w:val="22"/>
          <w:szCs w:val="22"/>
          <w:lang w:val="en-GB"/>
        </w:rPr>
        <w:t>centimeters</w:t>
      </w:r>
      <w:proofErr w:type="spellEnd"/>
      <w:r w:rsidRPr="00DD0D83">
        <w:rPr>
          <w:rFonts w:asciiTheme="minorBidi" w:hAnsiTheme="minorBidi" w:cstheme="minorBidi"/>
          <w:sz w:val="22"/>
          <w:szCs w:val="22"/>
          <w:lang w:val="en-GB"/>
        </w:rPr>
        <w:t xml:space="preserve">. </w:t>
      </w:r>
    </w:p>
    <w:p w:rsidR="00DD0D83" w:rsidRPr="00DD0D83" w:rsidRDefault="00DD0D83" w:rsidP="00DD0D83">
      <w:pPr>
        <w:pStyle w:val="ListParagraph"/>
        <w:widowControl w:val="0"/>
        <w:bidi w:val="0"/>
        <w:snapToGrid w:val="0"/>
        <w:spacing w:before="240" w:after="240"/>
        <w:ind w:left="1429"/>
        <w:jc w:val="both"/>
        <w:rPr>
          <w:rFonts w:asciiTheme="minorBidi" w:hAnsiTheme="minorBidi" w:cstheme="minorBidi"/>
          <w:sz w:val="22"/>
          <w:szCs w:val="22"/>
          <w:lang w:val="en-GB"/>
        </w:rPr>
      </w:pPr>
    </w:p>
    <w:p w:rsidR="00A8463F" w:rsidRPr="00DD0D83" w:rsidRDefault="00A8463F" w:rsidP="00DD0D83">
      <w:pPr>
        <w:pStyle w:val="ListParagraph"/>
        <w:numPr>
          <w:ilvl w:val="2"/>
          <w:numId w:val="3"/>
        </w:numPr>
        <w:bidi w:val="0"/>
        <w:spacing w:after="259" w:line="259" w:lineRule="auto"/>
        <w:rPr>
          <w:rFonts w:asciiTheme="minorBidi" w:hAnsiTheme="minorBidi" w:cstheme="minorBidi"/>
          <w:b/>
          <w:sz w:val="22"/>
          <w:szCs w:val="22"/>
        </w:rPr>
      </w:pPr>
      <w:r w:rsidRPr="00DD0D83">
        <w:rPr>
          <w:rFonts w:asciiTheme="minorBidi" w:hAnsiTheme="minorBidi" w:cstheme="minorBidi"/>
          <w:b/>
          <w:sz w:val="22"/>
          <w:szCs w:val="22"/>
        </w:rPr>
        <w:t xml:space="preserve">Aggregate Gradation </w:t>
      </w:r>
    </w:p>
    <w:p w:rsidR="00A8463F" w:rsidRPr="00DD0D83" w:rsidRDefault="00A8463F" w:rsidP="00DD0D83">
      <w:pPr>
        <w:widowControl w:val="0"/>
        <w:bidi w:val="0"/>
        <w:snapToGrid w:val="0"/>
        <w:spacing w:before="240" w:after="240"/>
        <w:ind w:left="709"/>
        <w:jc w:val="both"/>
        <w:rPr>
          <w:rFonts w:asciiTheme="minorBidi" w:hAnsiTheme="minorBidi" w:cstheme="minorBidi"/>
          <w:sz w:val="22"/>
          <w:szCs w:val="22"/>
          <w:lang w:val="en-GB"/>
        </w:rPr>
      </w:pPr>
      <w:r w:rsidRPr="00DD0D83">
        <w:rPr>
          <w:rFonts w:asciiTheme="minorBidi" w:hAnsiTheme="minorBidi" w:cstheme="minorBidi"/>
          <w:sz w:val="22"/>
          <w:szCs w:val="22"/>
          <w:lang w:val="en-GB"/>
        </w:rPr>
        <w:t xml:space="preserve">The aggregate gradation as determined by ASTM C 117 and ASTM C 136 and as selected by the Engineer shall conform to one of the following: </w:t>
      </w:r>
    </w:p>
    <w:tbl>
      <w:tblPr>
        <w:tblStyle w:val="TableGrid0"/>
        <w:tblW w:w="8891" w:type="dxa"/>
        <w:tblInd w:w="558" w:type="dxa"/>
        <w:tblCellMar>
          <w:top w:w="11" w:type="dxa"/>
          <w:left w:w="115" w:type="dxa"/>
          <w:right w:w="115" w:type="dxa"/>
        </w:tblCellMar>
        <w:tblLook w:val="04A0" w:firstRow="1" w:lastRow="0" w:firstColumn="1" w:lastColumn="0" w:noHBand="0" w:noVBand="1"/>
      </w:tblPr>
      <w:tblGrid>
        <w:gridCol w:w="2687"/>
        <w:gridCol w:w="2066"/>
        <w:gridCol w:w="2069"/>
        <w:gridCol w:w="2069"/>
      </w:tblGrid>
      <w:tr w:rsidR="00A8463F" w:rsidTr="00A8463F">
        <w:trPr>
          <w:trHeight w:val="262"/>
        </w:trPr>
        <w:tc>
          <w:tcPr>
            <w:tcW w:w="2687"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pPr>
            <w:r>
              <w:rPr>
                <w:b/>
              </w:rPr>
              <w:t xml:space="preserve">Sieve </w:t>
            </w:r>
          </w:p>
        </w:tc>
        <w:tc>
          <w:tcPr>
            <w:tcW w:w="6204" w:type="dxa"/>
            <w:gridSpan w:val="3"/>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1"/>
            </w:pPr>
            <w:r>
              <w:rPr>
                <w:b/>
              </w:rPr>
              <w:t xml:space="preserve">Percentage by Weight passing (square-mesh sieve) </w:t>
            </w:r>
          </w:p>
        </w:tc>
      </w:tr>
      <w:tr w:rsidR="00A8463F" w:rsidTr="00A8463F">
        <w:trPr>
          <w:trHeight w:val="263"/>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Designation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2"/>
            </w:pPr>
            <w:r>
              <w:t xml:space="preserve">Type 1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Type 2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4"/>
            </w:pPr>
            <w:r>
              <w:t xml:space="preserve">Type3 </w:t>
            </w:r>
          </w:p>
        </w:tc>
      </w:tr>
      <w:tr w:rsidR="00A8463F" w:rsidTr="00A8463F">
        <w:trPr>
          <w:trHeight w:val="264"/>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25 mm (1 in)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100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 </w:t>
            </w:r>
          </w:p>
        </w:tc>
      </w:tr>
    </w:tbl>
    <w:p w:rsidR="00A8463F" w:rsidRDefault="00A8463F" w:rsidP="00A8463F">
      <w:pPr>
        <w:bidi w:val="0"/>
        <w:spacing w:line="259" w:lineRule="auto"/>
        <w:ind w:right="222"/>
      </w:pPr>
      <w:r>
        <w:t xml:space="preserve"> </w:t>
      </w:r>
    </w:p>
    <w:tbl>
      <w:tblPr>
        <w:tblStyle w:val="TableGrid0"/>
        <w:tblW w:w="8891" w:type="dxa"/>
        <w:tblInd w:w="558" w:type="dxa"/>
        <w:tblCellMar>
          <w:top w:w="11" w:type="dxa"/>
          <w:left w:w="115" w:type="dxa"/>
          <w:right w:w="115" w:type="dxa"/>
        </w:tblCellMar>
        <w:tblLook w:val="04A0" w:firstRow="1" w:lastRow="0" w:firstColumn="1" w:lastColumn="0" w:noHBand="0" w:noVBand="1"/>
      </w:tblPr>
      <w:tblGrid>
        <w:gridCol w:w="2687"/>
        <w:gridCol w:w="2066"/>
        <w:gridCol w:w="2069"/>
        <w:gridCol w:w="2069"/>
      </w:tblGrid>
      <w:tr w:rsidR="00A8463F" w:rsidTr="00A8463F">
        <w:trPr>
          <w:trHeight w:val="259"/>
        </w:trPr>
        <w:tc>
          <w:tcPr>
            <w:tcW w:w="2687"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pPr>
            <w:r>
              <w:rPr>
                <w:b/>
              </w:rPr>
              <w:t xml:space="preserve">Sieve </w:t>
            </w:r>
          </w:p>
        </w:tc>
        <w:tc>
          <w:tcPr>
            <w:tcW w:w="6204" w:type="dxa"/>
            <w:gridSpan w:val="3"/>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right="1"/>
            </w:pPr>
            <w:r>
              <w:rPr>
                <w:b/>
              </w:rPr>
              <w:t xml:space="preserve">Percentage by Weight passing (square-mesh sieve) </w:t>
            </w:r>
          </w:p>
        </w:tc>
      </w:tr>
      <w:tr w:rsidR="00A8463F" w:rsidTr="00A8463F">
        <w:trPr>
          <w:trHeight w:val="265"/>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19 mm (3/4 in)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90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pPr>
            <w:r>
              <w:t xml:space="preserve">100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 </w:t>
            </w:r>
          </w:p>
        </w:tc>
      </w:tr>
      <w:tr w:rsidR="00A8463F" w:rsidTr="00A8463F">
        <w:trPr>
          <w:trHeight w:val="262"/>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lastRenderedPageBreak/>
              <w:t xml:space="preserve">12.50 mm (1/2 in)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90-100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left="2"/>
            </w:pPr>
            <w:r>
              <w:t xml:space="preserve">100 </w:t>
            </w:r>
          </w:p>
        </w:tc>
      </w:tr>
      <w:tr w:rsidR="00A8463F" w:rsidTr="00A8463F">
        <w:trPr>
          <w:trHeight w:val="264"/>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9.50 mm (3/8 in)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70-85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80-95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80-95 </w:t>
            </w:r>
          </w:p>
        </w:tc>
      </w:tr>
      <w:tr w:rsidR="00A8463F" w:rsidTr="00A8463F">
        <w:trPr>
          <w:trHeight w:val="265"/>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No. 4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50-65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55-72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55-73 </w:t>
            </w:r>
          </w:p>
        </w:tc>
      </w:tr>
      <w:tr w:rsidR="00A8463F" w:rsidTr="00A8463F">
        <w:trPr>
          <w:trHeight w:val="262"/>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No. 8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38-53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40-55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45-60 </w:t>
            </w:r>
          </w:p>
        </w:tc>
      </w:tr>
      <w:tr w:rsidR="00A8463F" w:rsidTr="00A8463F">
        <w:trPr>
          <w:trHeight w:val="264"/>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4"/>
            </w:pPr>
            <w:r>
              <w:t xml:space="preserve">No.50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12-26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14-27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17-30 </w:t>
            </w:r>
          </w:p>
        </w:tc>
      </w:tr>
      <w:tr w:rsidR="00A8463F" w:rsidTr="00A8463F">
        <w:trPr>
          <w:trHeight w:val="262"/>
        </w:trPr>
        <w:tc>
          <w:tcPr>
            <w:tcW w:w="2687"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No-200 </w:t>
            </w:r>
          </w:p>
        </w:tc>
        <w:tc>
          <w:tcPr>
            <w:tcW w:w="2066"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4-8 </w:t>
            </w:r>
          </w:p>
        </w:tc>
        <w:tc>
          <w:tcPr>
            <w:tcW w:w="2069"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4-8 </w:t>
            </w:r>
          </w:p>
        </w:tc>
        <w:tc>
          <w:tcPr>
            <w:tcW w:w="2068"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1"/>
            </w:pPr>
            <w:r>
              <w:t xml:space="preserve">4-9 </w:t>
            </w:r>
          </w:p>
        </w:tc>
      </w:tr>
    </w:tbl>
    <w:p w:rsidR="00A8463F" w:rsidRDefault="00A8463F" w:rsidP="00DD0D83">
      <w:pPr>
        <w:bidi w:val="0"/>
        <w:spacing w:after="444" w:line="259" w:lineRule="auto"/>
      </w:pPr>
      <w:r>
        <w:rPr>
          <w:b/>
          <w:sz w:val="2"/>
        </w:rPr>
        <w:t xml:space="preserve"> </w:t>
      </w:r>
      <w:r>
        <w:rPr>
          <w:b/>
        </w:rPr>
        <w:t xml:space="preserve"> </w:t>
      </w:r>
    </w:p>
    <w:p w:rsidR="00A8463F" w:rsidRPr="00DD0D83" w:rsidRDefault="00A8463F" w:rsidP="00DD0D83">
      <w:pPr>
        <w:pStyle w:val="ListParagraph"/>
        <w:numPr>
          <w:ilvl w:val="2"/>
          <w:numId w:val="3"/>
        </w:numPr>
        <w:bidi w:val="0"/>
        <w:spacing w:after="259" w:line="259" w:lineRule="auto"/>
        <w:rPr>
          <w:rFonts w:asciiTheme="minorBidi" w:hAnsiTheme="minorBidi" w:cstheme="minorBidi"/>
          <w:b/>
          <w:sz w:val="22"/>
          <w:szCs w:val="22"/>
        </w:rPr>
      </w:pPr>
      <w:r w:rsidRPr="00DD0D83">
        <w:rPr>
          <w:rFonts w:asciiTheme="minorBidi" w:hAnsiTheme="minorBidi" w:cstheme="minorBidi"/>
          <w:b/>
          <w:sz w:val="22"/>
          <w:szCs w:val="22"/>
        </w:rPr>
        <w:t xml:space="preserve">Composition of Mixture </w:t>
      </w:r>
    </w:p>
    <w:p w:rsidR="00A8463F" w:rsidRPr="00287405" w:rsidRDefault="00A8463F" w:rsidP="00287405">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287405">
        <w:rPr>
          <w:rFonts w:asciiTheme="minorBidi" w:hAnsiTheme="minorBidi" w:cstheme="minorBidi"/>
          <w:sz w:val="22"/>
          <w:szCs w:val="22"/>
          <w:lang w:val="en-GB"/>
        </w:rPr>
        <w:t xml:space="preserve">Job-mix formula </w:t>
      </w:r>
    </w:p>
    <w:p w:rsid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287405">
        <w:rPr>
          <w:rFonts w:asciiTheme="minorBidi" w:hAnsiTheme="minorBidi" w:cstheme="minorBidi"/>
          <w:sz w:val="22"/>
          <w:szCs w:val="22"/>
          <w:lang w:val="en-GB"/>
        </w:rPr>
        <w:t>The Job-mix formula shall be submitted by the EPC Contractor and no bituminous mixture shall be manufactured until the mix has been approved by the Engineer. The formula shall indicate the percentage or each sieve fraction of aggregate, percentage of bituminous (by Weight) in the job-mix formula shall be accordance within limits for dense mixt</w:t>
      </w:r>
      <w:r w:rsidR="00882379">
        <w:rPr>
          <w:rFonts w:asciiTheme="minorBidi" w:hAnsiTheme="minorBidi" w:cstheme="minorBidi"/>
          <w:sz w:val="22"/>
          <w:szCs w:val="22"/>
          <w:lang w:val="en-GB"/>
        </w:rPr>
        <w:t xml:space="preserve">ures indicated in ASTM D 3515. </w:t>
      </w:r>
    </w:p>
    <w:p w:rsidR="00A8463F" w:rsidRPr="00287405"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287405">
        <w:rPr>
          <w:rFonts w:asciiTheme="minorBidi" w:hAnsiTheme="minorBidi" w:cstheme="minorBidi"/>
          <w:sz w:val="22"/>
          <w:szCs w:val="22"/>
          <w:lang w:val="en-GB"/>
        </w:rPr>
        <w:t xml:space="preserve">The asphalt mixture shall be prepared and tested in accordance with ASTM D 1559. </w:t>
      </w:r>
    </w:p>
    <w:p w:rsidR="00A8463F" w:rsidRPr="00287405" w:rsidRDefault="00A8463F" w:rsidP="00287405">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287405">
        <w:rPr>
          <w:rFonts w:asciiTheme="minorBidi" w:hAnsiTheme="minorBidi" w:cstheme="minorBidi"/>
          <w:sz w:val="22"/>
          <w:szCs w:val="22"/>
          <w:lang w:val="en-GB"/>
        </w:rPr>
        <w:t xml:space="preserve">Test Properties of Bituminous Mixtures </w:t>
      </w:r>
    </w:p>
    <w:p w:rsidR="00A8463F" w:rsidRPr="00287405"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287405">
        <w:rPr>
          <w:rFonts w:asciiTheme="minorBidi" w:hAnsiTheme="minorBidi" w:cstheme="minorBidi"/>
          <w:sz w:val="22"/>
          <w:szCs w:val="22"/>
          <w:lang w:val="en-GB"/>
        </w:rPr>
        <w:t xml:space="preserve">The apparent specific gravity, as determined by ASTM C 127 and ASTM C 128, with bitumen, and the mixture shall meet the following requirements as determined by ASTM D1559: </w:t>
      </w:r>
    </w:p>
    <w:tbl>
      <w:tblPr>
        <w:tblStyle w:val="TableGrid0"/>
        <w:tblW w:w="8190" w:type="dxa"/>
        <w:tblInd w:w="909" w:type="dxa"/>
        <w:tblCellMar>
          <w:top w:w="11" w:type="dxa"/>
          <w:left w:w="115" w:type="dxa"/>
          <w:right w:w="115" w:type="dxa"/>
        </w:tblCellMar>
        <w:tblLook w:val="04A0" w:firstRow="1" w:lastRow="0" w:firstColumn="1" w:lastColumn="0" w:noHBand="0" w:noVBand="1"/>
      </w:tblPr>
      <w:tblGrid>
        <w:gridCol w:w="5150"/>
        <w:gridCol w:w="3040"/>
      </w:tblGrid>
      <w:tr w:rsidR="00A8463F" w:rsidTr="00A8463F">
        <w:trPr>
          <w:trHeight w:val="262"/>
        </w:trPr>
        <w:tc>
          <w:tcPr>
            <w:tcW w:w="5150"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left="1"/>
            </w:pPr>
            <w:r>
              <w:rPr>
                <w:b/>
              </w:rPr>
              <w:t xml:space="preserve">Test Property </w:t>
            </w:r>
          </w:p>
        </w:tc>
        <w:tc>
          <w:tcPr>
            <w:tcW w:w="3040" w:type="dxa"/>
            <w:tcBorders>
              <w:top w:val="single" w:sz="4" w:space="0" w:color="000000"/>
              <w:left w:val="single" w:sz="4" w:space="0" w:color="000000"/>
              <w:bottom w:val="single" w:sz="4" w:space="0" w:color="000000"/>
              <w:right w:val="single" w:sz="4" w:space="0" w:color="000000"/>
            </w:tcBorders>
            <w:shd w:val="clear" w:color="auto" w:fill="F2F2F2"/>
          </w:tcPr>
          <w:p w:rsidR="00A8463F" w:rsidRDefault="00A8463F" w:rsidP="00A8463F">
            <w:pPr>
              <w:bidi w:val="0"/>
              <w:spacing w:line="259" w:lineRule="auto"/>
              <w:ind w:left="2"/>
            </w:pPr>
            <w:r>
              <w:rPr>
                <w:b/>
              </w:rPr>
              <w:t xml:space="preserve">50-Blow Compaction </w:t>
            </w:r>
          </w:p>
        </w:tc>
      </w:tr>
      <w:tr w:rsidR="00A8463F" w:rsidTr="00A8463F">
        <w:trPr>
          <w:trHeight w:val="263"/>
        </w:trPr>
        <w:tc>
          <w:tcPr>
            <w:tcW w:w="515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4"/>
            </w:pPr>
            <w:r>
              <w:t xml:space="preserve">Stability, minimum, pounds </w:t>
            </w:r>
          </w:p>
        </w:tc>
        <w:tc>
          <w:tcPr>
            <w:tcW w:w="304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500 </w:t>
            </w:r>
          </w:p>
        </w:tc>
      </w:tr>
      <w:tr w:rsidR="00A8463F" w:rsidTr="00A8463F">
        <w:trPr>
          <w:trHeight w:val="264"/>
        </w:trPr>
        <w:tc>
          <w:tcPr>
            <w:tcW w:w="515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5"/>
            </w:pPr>
            <w:r>
              <w:t xml:space="preserve">Flow, maximum, 0,25 mm (1/100-in) </w:t>
            </w:r>
          </w:p>
        </w:tc>
        <w:tc>
          <w:tcPr>
            <w:tcW w:w="304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2"/>
            </w:pPr>
            <w:r>
              <w:t xml:space="preserve">20 </w:t>
            </w:r>
          </w:p>
        </w:tc>
      </w:tr>
      <w:tr w:rsidR="00A8463F" w:rsidTr="00A8463F">
        <w:trPr>
          <w:trHeight w:val="264"/>
        </w:trPr>
        <w:tc>
          <w:tcPr>
            <w:tcW w:w="515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4"/>
            </w:pPr>
            <w:r>
              <w:t xml:space="preserve">Voids total mix, % </w:t>
            </w:r>
          </w:p>
        </w:tc>
        <w:tc>
          <w:tcPr>
            <w:tcW w:w="304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4"/>
            </w:pPr>
            <w:r>
              <w:t xml:space="preserve">3-5 </w:t>
            </w:r>
          </w:p>
        </w:tc>
      </w:tr>
      <w:tr w:rsidR="00A8463F" w:rsidTr="00A8463F">
        <w:trPr>
          <w:trHeight w:val="262"/>
        </w:trPr>
        <w:tc>
          <w:tcPr>
            <w:tcW w:w="515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3"/>
            </w:pPr>
            <w:r>
              <w:t xml:space="preserve">Voids filled with bitumen, % </w:t>
            </w:r>
          </w:p>
        </w:tc>
        <w:tc>
          <w:tcPr>
            <w:tcW w:w="3040" w:type="dxa"/>
            <w:tcBorders>
              <w:top w:val="single" w:sz="4" w:space="0" w:color="000000"/>
              <w:left w:val="single" w:sz="4" w:space="0" w:color="000000"/>
              <w:bottom w:val="single" w:sz="4" w:space="0" w:color="000000"/>
              <w:right w:val="single" w:sz="4" w:space="0" w:color="000000"/>
            </w:tcBorders>
          </w:tcPr>
          <w:p w:rsidR="00A8463F" w:rsidRDefault="00A8463F" w:rsidP="00A8463F">
            <w:pPr>
              <w:bidi w:val="0"/>
              <w:spacing w:line="259" w:lineRule="auto"/>
              <w:ind w:right="4"/>
            </w:pPr>
            <w:r>
              <w:t xml:space="preserve">75-85 </w:t>
            </w:r>
          </w:p>
        </w:tc>
      </w:tr>
    </w:tbl>
    <w:p w:rsidR="00A8463F" w:rsidRDefault="00A8463F" w:rsidP="00A8463F">
      <w:pPr>
        <w:bidi w:val="0"/>
        <w:spacing w:after="139" w:line="259" w:lineRule="auto"/>
        <w:ind w:left="884"/>
      </w:pPr>
      <w:r>
        <w:t xml:space="preserve"> </w:t>
      </w:r>
    </w:p>
    <w:p w:rsidR="00A8463F" w:rsidRPr="00882379" w:rsidRDefault="00A8463F" w:rsidP="00882379">
      <w:pPr>
        <w:pStyle w:val="ListParagraph"/>
        <w:widowControl w:val="0"/>
        <w:numPr>
          <w:ilvl w:val="0"/>
          <w:numId w:val="11"/>
        </w:numPr>
        <w:bidi w:val="0"/>
        <w:snapToGrid w:val="0"/>
        <w:spacing w:before="240" w:after="240"/>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Stripping of Aggregates </w:t>
      </w:r>
    </w:p>
    <w:p w:rsidR="00A8463F" w:rsidRP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If the index of retained stability of the job-mix formula is less than 75 when tested in accordance with ASTM D1075, the aggregates shall be rejected or treated by one of the following procedures: </w:t>
      </w:r>
    </w:p>
    <w:p w:rsidR="00A8463F" w:rsidRPr="00BC5E91" w:rsidRDefault="00A8463F" w:rsidP="00BC5E91">
      <w:pPr>
        <w:pStyle w:val="ListParagraph"/>
        <w:widowControl w:val="0"/>
        <w:numPr>
          <w:ilvl w:val="0"/>
          <w:numId w:val="46"/>
        </w:numPr>
        <w:bidi w:val="0"/>
        <w:snapToGrid w:val="0"/>
        <w:spacing w:before="240" w:after="240"/>
        <w:jc w:val="both"/>
        <w:rPr>
          <w:rFonts w:asciiTheme="minorBidi" w:hAnsiTheme="minorBidi" w:cstheme="minorBidi"/>
          <w:sz w:val="22"/>
          <w:szCs w:val="22"/>
          <w:lang w:val="en-GB"/>
        </w:rPr>
      </w:pPr>
      <w:r w:rsidRPr="00BC5E91">
        <w:rPr>
          <w:rFonts w:asciiTheme="minorBidi" w:hAnsiTheme="minorBidi" w:cstheme="minorBidi"/>
          <w:sz w:val="22"/>
          <w:szCs w:val="22"/>
          <w:lang w:val="en-GB"/>
        </w:rPr>
        <w:t xml:space="preserve">Addition of heat-stable additives to bitumen. </w:t>
      </w:r>
    </w:p>
    <w:p w:rsidR="00A8463F" w:rsidRPr="00BC5E91" w:rsidRDefault="00A8463F" w:rsidP="00BC5E91">
      <w:pPr>
        <w:pStyle w:val="ListParagraph"/>
        <w:widowControl w:val="0"/>
        <w:numPr>
          <w:ilvl w:val="0"/>
          <w:numId w:val="46"/>
        </w:numPr>
        <w:bidi w:val="0"/>
        <w:snapToGrid w:val="0"/>
        <w:spacing w:before="240" w:after="240"/>
        <w:jc w:val="both"/>
        <w:rPr>
          <w:rFonts w:asciiTheme="minorBidi" w:hAnsiTheme="minorBidi" w:cstheme="minorBidi"/>
          <w:sz w:val="22"/>
          <w:szCs w:val="22"/>
          <w:lang w:val="en-GB"/>
        </w:rPr>
      </w:pPr>
      <w:r w:rsidRPr="00BC5E91">
        <w:rPr>
          <w:rFonts w:asciiTheme="minorBidi" w:hAnsiTheme="minorBidi" w:cstheme="minorBidi"/>
          <w:sz w:val="22"/>
          <w:szCs w:val="22"/>
          <w:lang w:val="en-GB"/>
        </w:rPr>
        <w:t xml:space="preserve">Addition of hydrated lime, or other </w:t>
      </w:r>
      <w:proofErr w:type="spellStart"/>
      <w:r w:rsidRPr="00BC5E91">
        <w:rPr>
          <w:rFonts w:asciiTheme="minorBidi" w:hAnsiTheme="minorBidi" w:cstheme="minorBidi"/>
          <w:sz w:val="22"/>
          <w:szCs w:val="22"/>
          <w:lang w:val="en-GB"/>
        </w:rPr>
        <w:t>cementitious</w:t>
      </w:r>
      <w:proofErr w:type="spellEnd"/>
      <w:r w:rsidRPr="00BC5E91">
        <w:rPr>
          <w:rFonts w:asciiTheme="minorBidi" w:hAnsiTheme="minorBidi" w:cstheme="minorBidi"/>
          <w:sz w:val="22"/>
          <w:szCs w:val="22"/>
          <w:lang w:val="en-GB"/>
        </w:rPr>
        <w:t xml:space="preserve"> material containing free lime, as a portion of the mineral filler. </w:t>
      </w:r>
    </w:p>
    <w:p w:rsidR="00A8463F" w:rsidRDefault="00A8463F" w:rsidP="00A8463F">
      <w:pPr>
        <w:bidi w:val="0"/>
        <w:spacing w:line="259" w:lineRule="auto"/>
        <w:ind w:right="222"/>
      </w:pPr>
      <w:r>
        <w:t xml:space="preserve"> </w:t>
      </w:r>
    </w:p>
    <w:p w:rsidR="00A8463F" w:rsidRDefault="00A8463F" w:rsidP="00F0350A">
      <w:pPr>
        <w:pStyle w:val="Heading2"/>
      </w:pPr>
      <w:r w:rsidRPr="00882379">
        <w:lastRenderedPageBreak/>
        <w:t xml:space="preserve"> </w:t>
      </w:r>
      <w:r w:rsidRPr="00882379">
        <w:tab/>
      </w:r>
      <w:bookmarkStart w:id="76" w:name="_Toc99548491"/>
      <w:r>
        <w:t>Equipment</w:t>
      </w:r>
      <w:bookmarkEnd w:id="76"/>
      <w:r>
        <w:t xml:space="preserve"> </w:t>
      </w:r>
    </w:p>
    <w:p w:rsidR="00A8463F" w:rsidRPr="00882379" w:rsidRDefault="00A8463F" w:rsidP="00882379">
      <w:pPr>
        <w:pStyle w:val="ListParagraph"/>
        <w:numPr>
          <w:ilvl w:val="2"/>
          <w:numId w:val="3"/>
        </w:numPr>
        <w:bidi w:val="0"/>
        <w:spacing w:after="259" w:line="259" w:lineRule="auto"/>
        <w:rPr>
          <w:rFonts w:asciiTheme="minorBidi" w:hAnsiTheme="minorBidi" w:cstheme="minorBidi"/>
          <w:b/>
          <w:sz w:val="22"/>
          <w:szCs w:val="22"/>
        </w:rPr>
      </w:pPr>
      <w:r w:rsidRPr="00882379">
        <w:rPr>
          <w:rFonts w:asciiTheme="minorBidi" w:hAnsiTheme="minorBidi" w:cstheme="minorBidi"/>
          <w:b/>
          <w:sz w:val="22"/>
          <w:szCs w:val="22"/>
        </w:rPr>
        <w:t xml:space="preserve">Mixing Plant </w:t>
      </w:r>
    </w:p>
    <w:p w:rsidR="00882379" w:rsidRP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The mixing plant shall be a weigh-batch or continuous-mix type approved by the Engineer and operated as required to produce a mixture within the job-mix formula. </w:t>
      </w:r>
    </w:p>
    <w:p w:rsidR="00A8463F" w:rsidRPr="00882379" w:rsidRDefault="00A8463F" w:rsidP="00882379">
      <w:pPr>
        <w:pStyle w:val="ListParagraph"/>
        <w:numPr>
          <w:ilvl w:val="2"/>
          <w:numId w:val="3"/>
        </w:numPr>
        <w:bidi w:val="0"/>
        <w:spacing w:after="259" w:line="259" w:lineRule="auto"/>
        <w:rPr>
          <w:rFonts w:asciiTheme="minorBidi" w:hAnsiTheme="minorBidi" w:cstheme="minorBidi"/>
          <w:b/>
          <w:sz w:val="22"/>
          <w:szCs w:val="22"/>
        </w:rPr>
      </w:pPr>
      <w:r w:rsidRPr="00882379">
        <w:rPr>
          <w:rFonts w:asciiTheme="minorBidi" w:hAnsiTheme="minorBidi" w:cstheme="minorBidi"/>
          <w:b/>
          <w:sz w:val="22"/>
          <w:szCs w:val="22"/>
        </w:rPr>
        <w:t xml:space="preserve">Bituminous Material Spreaders </w:t>
      </w:r>
    </w:p>
    <w:p w:rsidR="00A8463F" w:rsidRP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Bituminous material spreaders shall be self-propelled, capable of producing a finished surface conforming to the smoothness requirements specified hereinafter. The use of a spreader that leaves indentations or other objectionable irregularities in the freshly laid mix will not permitted. </w:t>
      </w:r>
    </w:p>
    <w:p w:rsidR="00A8463F" w:rsidRPr="00882379" w:rsidRDefault="00A8463F" w:rsidP="00882379">
      <w:pPr>
        <w:pStyle w:val="ListParagraph"/>
        <w:numPr>
          <w:ilvl w:val="2"/>
          <w:numId w:val="3"/>
        </w:numPr>
        <w:bidi w:val="0"/>
        <w:spacing w:after="259" w:line="259" w:lineRule="auto"/>
        <w:rPr>
          <w:rFonts w:asciiTheme="minorBidi" w:hAnsiTheme="minorBidi" w:cstheme="minorBidi"/>
          <w:b/>
          <w:sz w:val="22"/>
          <w:szCs w:val="22"/>
        </w:rPr>
      </w:pPr>
      <w:r w:rsidRPr="00882379">
        <w:rPr>
          <w:rFonts w:asciiTheme="minorBidi" w:hAnsiTheme="minorBidi" w:cstheme="minorBidi"/>
          <w:b/>
          <w:sz w:val="22"/>
          <w:szCs w:val="22"/>
        </w:rPr>
        <w:t xml:space="preserve">Blowers and Brooms </w:t>
      </w:r>
    </w:p>
    <w:p w:rsidR="00A8463F" w:rsidRP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Blowers and brooms shall be the power type suitable for cleaning the surface to be paved. </w:t>
      </w:r>
    </w:p>
    <w:p w:rsidR="00A8463F" w:rsidRDefault="00882379" w:rsidP="00F0350A">
      <w:pPr>
        <w:pStyle w:val="Heading2"/>
      </w:pPr>
      <w:r>
        <w:t xml:space="preserve"> </w:t>
      </w:r>
      <w:bookmarkStart w:id="77" w:name="_Toc99548492"/>
      <w:r w:rsidR="00A8463F">
        <w:t>SAWS</w:t>
      </w:r>
      <w:bookmarkEnd w:id="77"/>
      <w:r w:rsidR="00A8463F">
        <w:t xml:space="preserve"> </w:t>
      </w:r>
    </w:p>
    <w:p w:rsidR="00A8463F" w:rsidRPr="00882379" w:rsidRDefault="00A8463F" w:rsidP="00882379">
      <w:pPr>
        <w:widowControl w:val="0"/>
        <w:bidi w:val="0"/>
        <w:snapToGrid w:val="0"/>
        <w:spacing w:before="240" w:after="240"/>
        <w:ind w:left="709"/>
        <w:jc w:val="both"/>
        <w:rPr>
          <w:rFonts w:asciiTheme="minorBidi" w:hAnsiTheme="minorBidi" w:cstheme="minorBidi"/>
          <w:sz w:val="22"/>
          <w:szCs w:val="22"/>
          <w:lang w:val="en-GB"/>
        </w:rPr>
      </w:pPr>
      <w:r w:rsidRPr="00882379">
        <w:rPr>
          <w:rFonts w:asciiTheme="minorBidi" w:hAnsiTheme="minorBidi" w:cstheme="minorBidi"/>
          <w:sz w:val="22"/>
          <w:szCs w:val="22"/>
          <w:lang w:val="en-GB"/>
        </w:rPr>
        <w:t xml:space="preserve">Saws shall be the power type, capable of rapidly cutting pavement and trimming joints and edges of pavement. </w:t>
      </w:r>
    </w:p>
    <w:p w:rsidR="00A8463F" w:rsidRPr="00FF6046" w:rsidRDefault="00A8463F" w:rsidP="00FF6046">
      <w:pPr>
        <w:pStyle w:val="ListParagraph"/>
        <w:numPr>
          <w:ilvl w:val="2"/>
          <w:numId w:val="3"/>
        </w:numPr>
        <w:bidi w:val="0"/>
        <w:spacing w:after="259" w:line="259" w:lineRule="auto"/>
        <w:rPr>
          <w:rFonts w:asciiTheme="minorBidi" w:hAnsiTheme="minorBidi" w:cstheme="minorBidi"/>
          <w:b/>
          <w:sz w:val="22"/>
          <w:szCs w:val="22"/>
        </w:rPr>
      </w:pPr>
      <w:r w:rsidRPr="00FF6046">
        <w:rPr>
          <w:rFonts w:asciiTheme="minorBidi" w:hAnsiTheme="minorBidi" w:cstheme="minorBidi"/>
          <w:b/>
          <w:sz w:val="22"/>
          <w:szCs w:val="22"/>
        </w:rPr>
        <w:t xml:space="preserve">Small Tools </w:t>
      </w:r>
    </w:p>
    <w:p w:rsidR="00A8463F" w:rsidRPr="00FF6046" w:rsidRDefault="00A8463F" w:rsidP="00FF6046">
      <w:pPr>
        <w:widowControl w:val="0"/>
        <w:bidi w:val="0"/>
        <w:snapToGrid w:val="0"/>
        <w:spacing w:before="240" w:after="240"/>
        <w:ind w:left="709"/>
        <w:jc w:val="both"/>
        <w:rPr>
          <w:rFonts w:asciiTheme="minorBidi" w:hAnsiTheme="minorBidi" w:cstheme="minorBidi"/>
          <w:sz w:val="22"/>
          <w:szCs w:val="22"/>
          <w:lang w:val="en-GB"/>
        </w:rPr>
      </w:pPr>
      <w:r w:rsidRPr="00FF6046">
        <w:rPr>
          <w:rFonts w:asciiTheme="minorBidi" w:hAnsiTheme="minorBidi" w:cstheme="minorBidi"/>
          <w:sz w:val="22"/>
          <w:szCs w:val="22"/>
          <w:lang w:val="en-GB"/>
        </w:rPr>
        <w:t xml:space="preserve">Small tools available for the work shall consist of the following: </w:t>
      </w:r>
    </w:p>
    <w:p w:rsidR="00A8463F" w:rsidRPr="00FF6046" w:rsidRDefault="00A8463F" w:rsidP="00FF6046">
      <w:pPr>
        <w:widowControl w:val="0"/>
        <w:bidi w:val="0"/>
        <w:snapToGrid w:val="0"/>
        <w:spacing w:before="240" w:after="240"/>
        <w:ind w:left="709"/>
        <w:jc w:val="both"/>
        <w:rPr>
          <w:rFonts w:asciiTheme="minorBidi" w:hAnsiTheme="minorBidi" w:cstheme="minorBidi"/>
          <w:sz w:val="22"/>
          <w:szCs w:val="22"/>
          <w:lang w:val="en-GB"/>
        </w:rPr>
      </w:pPr>
      <w:r w:rsidRPr="00FF6046">
        <w:rPr>
          <w:rFonts w:asciiTheme="minorBidi" w:hAnsiTheme="minorBidi" w:cstheme="minorBidi"/>
          <w:sz w:val="22"/>
          <w:szCs w:val="22"/>
          <w:lang w:val="en-GB"/>
        </w:rPr>
        <w:t xml:space="preserve">Rakes, lutes, shovels, tampers, smoothing irons, pavement cutter, portable heater for heating small tools, wood sandals of standard type, and other small tools as required. A sufficient number shall be available at all times. The lutes shall be constructed of metal and shall consist of a plate or sheet 90 cm × 10 cm attached to a handle properly branched. Hand tampers shall weigh not less than 10 Kg and have a tamping face not larger than 320 square </w:t>
      </w:r>
      <w:r w:rsidR="003119D0" w:rsidRPr="00FF6046">
        <w:rPr>
          <w:rFonts w:asciiTheme="minorBidi" w:hAnsiTheme="minorBidi" w:cstheme="minorBidi"/>
          <w:sz w:val="22"/>
          <w:szCs w:val="22"/>
          <w:lang w:val="en-GB"/>
        </w:rPr>
        <w:t>centimetres</w:t>
      </w:r>
      <w:r w:rsidRPr="00FF6046">
        <w:rPr>
          <w:rFonts w:asciiTheme="minorBidi" w:hAnsiTheme="minorBidi" w:cstheme="minorBidi"/>
          <w:sz w:val="22"/>
          <w:szCs w:val="22"/>
          <w:lang w:val="en-GB"/>
        </w:rPr>
        <w:t xml:space="preserve">. </w:t>
      </w:r>
    </w:p>
    <w:p w:rsidR="00A8463F" w:rsidRPr="00FF6046" w:rsidRDefault="00A8463F" w:rsidP="00FF6046">
      <w:pPr>
        <w:pStyle w:val="ListParagraph"/>
        <w:numPr>
          <w:ilvl w:val="2"/>
          <w:numId w:val="3"/>
        </w:numPr>
        <w:bidi w:val="0"/>
        <w:spacing w:after="259" w:line="259" w:lineRule="auto"/>
        <w:rPr>
          <w:rFonts w:asciiTheme="minorBidi" w:hAnsiTheme="minorBidi" w:cstheme="minorBidi"/>
          <w:b/>
          <w:sz w:val="22"/>
          <w:szCs w:val="22"/>
        </w:rPr>
      </w:pPr>
      <w:r w:rsidRPr="00FF6046">
        <w:rPr>
          <w:rFonts w:asciiTheme="minorBidi" w:hAnsiTheme="minorBidi" w:cstheme="minorBidi"/>
          <w:b/>
          <w:sz w:val="22"/>
          <w:szCs w:val="22"/>
        </w:rPr>
        <w:t xml:space="preserve">Steel-Wheeled Rollers </w:t>
      </w:r>
    </w:p>
    <w:p w:rsidR="00A8463F" w:rsidRPr="00ED255E" w:rsidRDefault="00A8463F" w:rsidP="00ED255E">
      <w:pPr>
        <w:widowControl w:val="0"/>
        <w:bidi w:val="0"/>
        <w:snapToGrid w:val="0"/>
        <w:spacing w:before="240" w:after="240"/>
        <w:ind w:left="709"/>
        <w:jc w:val="both"/>
        <w:rPr>
          <w:rFonts w:asciiTheme="minorBidi" w:hAnsiTheme="minorBidi" w:cstheme="minorBidi"/>
          <w:sz w:val="22"/>
          <w:szCs w:val="22"/>
          <w:lang w:val="en-GB"/>
        </w:rPr>
      </w:pPr>
      <w:r w:rsidRPr="00ED255E">
        <w:rPr>
          <w:rFonts w:asciiTheme="minorBidi" w:hAnsiTheme="minorBidi" w:cstheme="minorBidi"/>
          <w:sz w:val="22"/>
          <w:szCs w:val="22"/>
          <w:lang w:val="en-GB"/>
        </w:rPr>
        <w:t>Steel-wheeled rollers shall be self-propelled, three-wheel or tandem type, weighing not less than 10 tons. The rollers shall have adjustable wheel scrapers, water tanks, and sprinkling devices to keep the wheels sufficiently wet to prevent the bituminous mixture from sticking to the wheels. The rollers shall be capable of reversing without back</w:t>
      </w:r>
      <w:r w:rsidR="00ED255E">
        <w:rPr>
          <w:rFonts w:asciiTheme="minorBidi" w:hAnsiTheme="minorBidi" w:cstheme="minorBidi"/>
          <w:sz w:val="22"/>
          <w:szCs w:val="22"/>
          <w:lang w:val="en-GB"/>
        </w:rPr>
        <w:t xml:space="preserve">lash and free from worn parts. </w:t>
      </w:r>
      <w:r w:rsidRPr="00ED255E">
        <w:rPr>
          <w:rFonts w:asciiTheme="minorBidi" w:hAnsiTheme="minorBidi" w:cstheme="minorBidi"/>
          <w:sz w:val="22"/>
          <w:szCs w:val="22"/>
          <w:lang w:val="en-GB"/>
        </w:rPr>
        <w:t xml:space="preserve"> </w:t>
      </w:r>
    </w:p>
    <w:p w:rsidR="00A8463F" w:rsidRPr="00ED255E" w:rsidRDefault="00A8463F" w:rsidP="00ED255E">
      <w:pPr>
        <w:widowControl w:val="0"/>
        <w:bidi w:val="0"/>
        <w:snapToGrid w:val="0"/>
        <w:spacing w:before="240" w:after="240"/>
        <w:ind w:left="709"/>
        <w:jc w:val="both"/>
        <w:rPr>
          <w:rFonts w:asciiTheme="minorBidi" w:hAnsiTheme="minorBidi" w:cstheme="minorBidi"/>
          <w:sz w:val="22"/>
          <w:szCs w:val="22"/>
          <w:lang w:val="en-GB"/>
        </w:rPr>
      </w:pPr>
      <w:r w:rsidRPr="00ED255E">
        <w:rPr>
          <w:rFonts w:asciiTheme="minorBidi" w:hAnsiTheme="minorBidi" w:cstheme="minorBidi"/>
          <w:sz w:val="22"/>
          <w:szCs w:val="22"/>
          <w:lang w:val="en-GB"/>
        </w:rPr>
        <w:t xml:space="preserve">The rollers wheels shall not have flat or pitted areas or projections that leave marks in the pavement. </w:t>
      </w:r>
    </w:p>
    <w:p w:rsidR="00A8463F" w:rsidRPr="00ED255E" w:rsidRDefault="00A8463F" w:rsidP="00ED255E">
      <w:pPr>
        <w:pStyle w:val="ListParagraph"/>
        <w:numPr>
          <w:ilvl w:val="2"/>
          <w:numId w:val="3"/>
        </w:numPr>
        <w:bidi w:val="0"/>
        <w:spacing w:after="259" w:line="259" w:lineRule="auto"/>
        <w:rPr>
          <w:rFonts w:asciiTheme="minorBidi" w:hAnsiTheme="minorBidi" w:cstheme="minorBidi"/>
          <w:b/>
          <w:sz w:val="22"/>
          <w:szCs w:val="22"/>
        </w:rPr>
      </w:pPr>
      <w:r w:rsidRPr="00ED255E">
        <w:rPr>
          <w:rFonts w:asciiTheme="minorBidi" w:hAnsiTheme="minorBidi" w:cstheme="minorBidi"/>
          <w:b/>
          <w:sz w:val="22"/>
          <w:szCs w:val="22"/>
        </w:rPr>
        <w:lastRenderedPageBreak/>
        <w:t xml:space="preserve">Rubber Wheeled Rollers </w:t>
      </w:r>
    </w:p>
    <w:p w:rsidR="00A8463F" w:rsidRPr="00ED255E" w:rsidRDefault="00A8463F" w:rsidP="00ED255E">
      <w:pPr>
        <w:widowControl w:val="0"/>
        <w:bidi w:val="0"/>
        <w:snapToGrid w:val="0"/>
        <w:spacing w:before="240" w:after="240"/>
        <w:ind w:left="709"/>
        <w:jc w:val="both"/>
        <w:rPr>
          <w:rFonts w:asciiTheme="minorBidi" w:hAnsiTheme="minorBidi" w:cstheme="minorBidi"/>
          <w:sz w:val="22"/>
          <w:szCs w:val="22"/>
          <w:lang w:val="en-GB"/>
        </w:rPr>
      </w:pPr>
      <w:r w:rsidRPr="00ED255E">
        <w:rPr>
          <w:rFonts w:asciiTheme="minorBidi" w:hAnsiTheme="minorBidi" w:cstheme="minorBidi"/>
          <w:sz w:val="22"/>
          <w:szCs w:val="22"/>
          <w:lang w:val="en-GB"/>
        </w:rPr>
        <w:t xml:space="preserve">Rubber wheeled rollers must be of a self-propelled type and weight of which as well as the tire inflation pressure shall be adjustable. The wheels of the roller shall be so spaced that one pass will accomplish one complete coverage equal to the rolling width of the machine. There shall be a minimum of 1 cm overlap of the tracking wheels. During compaction, the rollers shall be operated at a low and constant speed and shall not exceed 8 Km/hr for rubber wheeled rollers. </w:t>
      </w:r>
    </w:p>
    <w:p w:rsidR="00A8463F" w:rsidRPr="00ED255E" w:rsidRDefault="00A8463F" w:rsidP="00ED255E">
      <w:pPr>
        <w:widowControl w:val="0"/>
        <w:bidi w:val="0"/>
        <w:snapToGrid w:val="0"/>
        <w:spacing w:before="240" w:after="240"/>
        <w:ind w:left="709"/>
        <w:jc w:val="both"/>
        <w:rPr>
          <w:rFonts w:asciiTheme="minorBidi" w:hAnsiTheme="minorBidi" w:cstheme="minorBidi"/>
          <w:sz w:val="22"/>
          <w:szCs w:val="22"/>
          <w:lang w:val="en-GB"/>
        </w:rPr>
      </w:pPr>
      <w:r w:rsidRPr="00ED255E">
        <w:rPr>
          <w:rFonts w:asciiTheme="minorBidi" w:hAnsiTheme="minorBidi" w:cstheme="minorBidi"/>
          <w:sz w:val="22"/>
          <w:szCs w:val="22"/>
          <w:lang w:val="en-GB"/>
        </w:rPr>
        <w:t xml:space="preserve">Furthermore, they shall reverse directions of travel gradually and gently without undue shock. </w:t>
      </w:r>
    </w:p>
    <w:p w:rsidR="00A8463F" w:rsidRDefault="00A8463F" w:rsidP="00F0350A">
      <w:pPr>
        <w:pStyle w:val="Heading2"/>
      </w:pPr>
      <w:r>
        <w:rPr>
          <w:rFonts w:ascii="Calibri" w:eastAsia="Calibri" w:hAnsi="Calibri" w:cs="Calibri"/>
        </w:rPr>
        <w:tab/>
      </w:r>
      <w:bookmarkStart w:id="78" w:name="_Toc99548493"/>
      <w:r>
        <w:t>Control Tests</w:t>
      </w:r>
      <w:bookmarkEnd w:id="78"/>
      <w:r>
        <w:t xml:space="preserve"> </w:t>
      </w: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General </w:t>
      </w:r>
    </w:p>
    <w:p w:rsidR="00A8463F" w:rsidRPr="00970AD3" w:rsidRDefault="00A8463F" w:rsidP="00970AD3">
      <w:pPr>
        <w:widowControl w:val="0"/>
        <w:bidi w:val="0"/>
        <w:snapToGrid w:val="0"/>
        <w:spacing w:before="240" w:after="240"/>
        <w:ind w:left="709"/>
        <w:jc w:val="both"/>
        <w:rPr>
          <w:rFonts w:asciiTheme="minorBidi" w:hAnsiTheme="minorBidi" w:cstheme="minorBidi"/>
          <w:sz w:val="22"/>
          <w:szCs w:val="22"/>
          <w:lang w:val="en-GB"/>
        </w:rPr>
      </w:pPr>
      <w:r w:rsidRPr="00970AD3">
        <w:rPr>
          <w:rFonts w:asciiTheme="minorBidi" w:hAnsiTheme="minorBidi" w:cstheme="minorBidi"/>
          <w:sz w:val="22"/>
          <w:szCs w:val="22"/>
          <w:lang w:val="en-GB"/>
        </w:rPr>
        <w:t xml:space="preserve">Prior to laying a bituminous course, the underlying surface of prepared subgrade, base course, or pavement shall be cleaned of loose and foreign matter by sweeping with power sweepers, power brooms, and hand brooms, as directed. The surface shall be inspected by the Engineer to determine its fitness to receive treatment. The surface to be paved shall receive a prime coat or a tack coat as per specification. </w:t>
      </w:r>
    </w:p>
    <w:p w:rsidR="00A8463F" w:rsidRPr="00734E95" w:rsidRDefault="00A8463F" w:rsidP="00734E95">
      <w:pPr>
        <w:pStyle w:val="ListParagraph"/>
        <w:widowControl w:val="0"/>
        <w:numPr>
          <w:ilvl w:val="0"/>
          <w:numId w:val="31"/>
        </w:numPr>
        <w:bidi w:val="0"/>
        <w:snapToGrid w:val="0"/>
        <w:spacing w:before="240" w:after="240"/>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No greater shall be treated in any one day than is planned to be covered by asphalt concrete during the same day, unless otherwise authorized by the Engineer. </w:t>
      </w:r>
    </w:p>
    <w:p w:rsidR="00A8463F" w:rsidRPr="00734E95" w:rsidRDefault="00A8463F" w:rsidP="00F7499E">
      <w:pPr>
        <w:pStyle w:val="ListParagraph"/>
        <w:widowControl w:val="0"/>
        <w:numPr>
          <w:ilvl w:val="0"/>
          <w:numId w:val="31"/>
        </w:numPr>
        <w:bidi w:val="0"/>
        <w:snapToGrid w:val="0"/>
        <w:spacing w:before="240" w:after="240"/>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A prime coat according to </w:t>
      </w:r>
      <w:r w:rsidRPr="00F7499E">
        <w:rPr>
          <w:rFonts w:asciiTheme="minorBidi" w:hAnsiTheme="minorBidi" w:cstheme="minorBidi"/>
          <w:sz w:val="22"/>
          <w:szCs w:val="22"/>
          <w:lang w:val="en-GB"/>
        </w:rPr>
        <w:t xml:space="preserve">article </w:t>
      </w:r>
      <w:r w:rsidR="00F7499E" w:rsidRPr="00F7499E">
        <w:rPr>
          <w:rFonts w:asciiTheme="minorBidi" w:hAnsiTheme="minorBidi" w:cstheme="minorBidi"/>
          <w:sz w:val="22"/>
          <w:szCs w:val="22"/>
          <w:lang w:val="en-GB"/>
        </w:rPr>
        <w:t>4.5.3.3.</w:t>
      </w:r>
      <w:r w:rsidRPr="00F7499E">
        <w:rPr>
          <w:rFonts w:asciiTheme="minorBidi" w:hAnsiTheme="minorBidi" w:cstheme="minorBidi"/>
          <w:sz w:val="22"/>
          <w:szCs w:val="22"/>
          <w:lang w:val="en-GB"/>
        </w:rPr>
        <w:t xml:space="preserve"> shall</w:t>
      </w:r>
      <w:r w:rsidRPr="00734E95">
        <w:rPr>
          <w:rFonts w:asciiTheme="minorBidi" w:hAnsiTheme="minorBidi" w:cstheme="minorBidi"/>
          <w:sz w:val="22"/>
          <w:szCs w:val="22"/>
          <w:lang w:val="en-GB"/>
        </w:rPr>
        <w:t xml:space="preserve"> be applied. </w:t>
      </w:r>
    </w:p>
    <w:p w:rsidR="00A8463F" w:rsidRDefault="00A8463F" w:rsidP="00734E95">
      <w:pPr>
        <w:pStyle w:val="ListParagraph"/>
        <w:widowControl w:val="0"/>
        <w:numPr>
          <w:ilvl w:val="0"/>
          <w:numId w:val="31"/>
        </w:numPr>
        <w:bidi w:val="0"/>
        <w:snapToGrid w:val="0"/>
        <w:spacing w:before="240" w:after="240"/>
        <w:jc w:val="both"/>
        <w:rPr>
          <w:rFonts w:asciiTheme="minorBidi" w:hAnsiTheme="minorBidi" w:cstheme="minorBidi"/>
          <w:sz w:val="22"/>
          <w:szCs w:val="22"/>
          <w:lang w:val="en-GB"/>
        </w:rPr>
      </w:pPr>
      <w:r w:rsidRPr="00970AD3">
        <w:rPr>
          <w:rFonts w:asciiTheme="minorBidi" w:hAnsiTheme="minorBidi" w:cstheme="minorBidi"/>
          <w:sz w:val="22"/>
          <w:szCs w:val="22"/>
          <w:lang w:val="en-GB"/>
        </w:rPr>
        <w:t>before the asphalt concrete pavement is placed upon an existing hard surface pavement, a tack coat of either 200-300 paving asphalt at an approximate rate of 1kg per square meter or grade SS-TH</w:t>
      </w:r>
      <w:r w:rsidRPr="00734E95">
        <w:rPr>
          <w:rFonts w:asciiTheme="minorBidi" w:hAnsiTheme="minorBidi" w:cstheme="minorBidi"/>
          <w:sz w:val="22"/>
          <w:szCs w:val="22"/>
          <w:lang w:val="en-GB"/>
        </w:rPr>
        <w:t xml:space="preserve"> emulsified asphalt (per ASTM D2397) at an approximate rate of 0.23 to 0.45 </w:t>
      </w:r>
      <w:proofErr w:type="spellStart"/>
      <w:r w:rsidRPr="00734E95">
        <w:rPr>
          <w:rFonts w:asciiTheme="minorBidi" w:hAnsiTheme="minorBidi" w:cstheme="minorBidi"/>
          <w:sz w:val="22"/>
          <w:szCs w:val="22"/>
          <w:lang w:val="en-GB"/>
        </w:rPr>
        <w:t>liter</w:t>
      </w:r>
      <w:proofErr w:type="spellEnd"/>
      <w:r w:rsidRPr="00734E95">
        <w:rPr>
          <w:rFonts w:asciiTheme="minorBidi" w:hAnsiTheme="minorBidi" w:cstheme="minorBidi"/>
          <w:sz w:val="22"/>
          <w:szCs w:val="22"/>
          <w:lang w:val="en-GB"/>
        </w:rPr>
        <w:t xml:space="preserve"> per square meter shall be uniformly applied upon the existing pavement. </w:t>
      </w:r>
    </w:p>
    <w:p w:rsidR="00734E95" w:rsidRPr="00734E95" w:rsidRDefault="00734E95" w:rsidP="00734E95">
      <w:pPr>
        <w:pStyle w:val="ListParagraph"/>
        <w:widowControl w:val="0"/>
        <w:bidi w:val="0"/>
        <w:snapToGrid w:val="0"/>
        <w:spacing w:before="240" w:after="240"/>
        <w:ind w:left="1429"/>
        <w:jc w:val="both"/>
        <w:rPr>
          <w:rFonts w:asciiTheme="minorBidi" w:hAnsiTheme="minorBidi" w:cstheme="minorBidi"/>
          <w:sz w:val="22"/>
          <w:szCs w:val="22"/>
          <w:lang w:val="en-GB"/>
        </w:rPr>
      </w:pP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Transportation of Bituminous Mixture </w:t>
      </w:r>
    </w:p>
    <w:p w:rsidR="00A8463F"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The bituminous mixture shall be transported from the mixing plant to the site in trucks having tight, clean, smooth bodies with a minimum coating of concentrated solution of hydrated lime and water to prevent adhesion of the mixture. Each load of mixture shall be covered with canvas or other </w:t>
      </w:r>
      <w:r w:rsidR="003119D0" w:rsidRPr="00734E95">
        <w:rPr>
          <w:rFonts w:asciiTheme="minorBidi" w:hAnsiTheme="minorBidi" w:cstheme="minorBidi"/>
          <w:sz w:val="22"/>
          <w:szCs w:val="22"/>
          <w:lang w:val="en-GB"/>
        </w:rPr>
        <w:t>suitable material</w:t>
      </w:r>
      <w:r w:rsidRPr="00734E95">
        <w:rPr>
          <w:rFonts w:asciiTheme="minorBidi" w:hAnsiTheme="minorBidi" w:cstheme="minorBidi"/>
          <w:sz w:val="22"/>
          <w:szCs w:val="22"/>
          <w:lang w:val="en-GB"/>
        </w:rPr>
        <w:t xml:space="preserve"> to protect the mixture from the weather and to prevent loss of heat. Mixture having temperature will be greater than 175 °C, or less than 115 °C, or which foam or show indications of moisture will be rejected. Hauling over freshly laid material will not be permitted. </w:t>
      </w:r>
    </w:p>
    <w:p w:rsidR="00AD1DC9" w:rsidRDefault="00AD1DC9" w:rsidP="00AD1DC9">
      <w:pPr>
        <w:widowControl w:val="0"/>
        <w:bidi w:val="0"/>
        <w:snapToGrid w:val="0"/>
        <w:spacing w:before="240" w:after="240"/>
        <w:ind w:left="709"/>
        <w:jc w:val="both"/>
        <w:rPr>
          <w:rFonts w:asciiTheme="minorBidi" w:hAnsiTheme="minorBidi" w:cstheme="minorBidi"/>
          <w:sz w:val="22"/>
          <w:szCs w:val="22"/>
          <w:lang w:val="en-GB"/>
        </w:rPr>
      </w:pPr>
    </w:p>
    <w:p w:rsidR="00AD1DC9" w:rsidRPr="00734E95" w:rsidRDefault="00AD1DC9" w:rsidP="00AD1DC9">
      <w:pPr>
        <w:widowControl w:val="0"/>
        <w:bidi w:val="0"/>
        <w:snapToGrid w:val="0"/>
        <w:spacing w:before="240" w:after="240"/>
        <w:ind w:left="709"/>
        <w:jc w:val="both"/>
        <w:rPr>
          <w:rFonts w:asciiTheme="minorBidi" w:hAnsiTheme="minorBidi" w:cstheme="minorBidi"/>
          <w:sz w:val="22"/>
          <w:szCs w:val="22"/>
          <w:lang w:val="en-GB"/>
        </w:rPr>
      </w:pP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lastRenderedPageBreak/>
        <w:t xml:space="preserve">Placing Bituminous Mixture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Contact surface of previously constructed pavement, curbs, manholes, and other structures shall be sprayed with a tack coat of asphalt. The mechanical spreader shall be adjusted and its speed regulated so that the course being placed shall be smooth and continuous without tears or pulls. The course shall be of such depth that after compaction the cross-section grade and contour shall be as shown on the drawings. In areas where the use of machine spreading is impractical, the mixture shall be spread by hand. Spreading by hand shall be performed carefully to avoid segregation of the mix. Broadcasting of the material will not be permitted.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Lumps that do not break down readily shall be removed. Wood or steel forms may be used to assure correct grade and cross section. Unless otherwise directed, placing shall being on the high side of areas with a one-way slope or along the </w:t>
      </w:r>
      <w:proofErr w:type="spellStart"/>
      <w:r w:rsidRPr="00734E95">
        <w:rPr>
          <w:rFonts w:asciiTheme="minorBidi" w:hAnsiTheme="minorBidi" w:cstheme="minorBidi"/>
          <w:sz w:val="22"/>
          <w:szCs w:val="22"/>
          <w:lang w:val="en-GB"/>
        </w:rPr>
        <w:t>centerline</w:t>
      </w:r>
      <w:proofErr w:type="spellEnd"/>
      <w:r w:rsidRPr="00734E95">
        <w:rPr>
          <w:rFonts w:asciiTheme="minorBidi" w:hAnsiTheme="minorBidi" w:cstheme="minorBidi"/>
          <w:sz w:val="22"/>
          <w:szCs w:val="22"/>
          <w:lang w:val="en-GB"/>
        </w:rPr>
        <w:t xml:space="preserve"> of areas with a crowned section and shall be in the direction of the main traffic flow. Placing of mixture shall be as continuous as possible, and the speed of placing shall be adjusted, as directed to permit proper rolling. </w:t>
      </w: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Compaction of Bituminous Mixture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The compaction of mixture shall be accomplished by steel-wheeled rollers. Rolling shall be as soon after placing, as the mixture will support the roller without undue displacement. Rolling of the course shall be continued until all roller marks are eliminated and at least 97 % of the density of a course shall be continued until all roller marks are eliminated and at least 97 % of the density of a laboratory specimen of the same mixture subjected to 50 blows of a standard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Marshall Hammer (per ASTM 1559) on each side of the specimen is obtained. The speed of the rollers shall not exceed 50 m/min, and at all times be slow enough to avoid displacement of the hot mixture. The initial pass of roller shall be with the driving wheel loading- The wheels of the roller shall be moistened to prevent adhesion of the mixture. In areas accessible to the roller, the mixture shall be compacted with hot hand tampers. </w:t>
      </w:r>
    </w:p>
    <w:p w:rsidR="00A8463F" w:rsidRDefault="00A8463F" w:rsidP="00A8463F">
      <w:pPr>
        <w:bidi w:val="0"/>
        <w:spacing w:line="259" w:lineRule="auto"/>
        <w:ind w:right="222"/>
      </w:pPr>
      <w:r>
        <w:t xml:space="preserve"> </w:t>
      </w: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Joint of Pavement </w:t>
      </w:r>
    </w:p>
    <w:p w:rsidR="00A8463F"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The joints between old and new pavements or between lanes of new work shall be constructed so as to ensure uniform bond, texture, density, and smoothness as in other sections of the course. Edges of existing pavement shall be cut to straight, vertical surfaces. All content surfaces of existing pavement shall be sprayed or painted with a uniform tack coat of asphalt. </w:t>
      </w:r>
    </w:p>
    <w:p w:rsidR="00AD1DC9" w:rsidRDefault="00AD1DC9" w:rsidP="00AD1DC9">
      <w:pPr>
        <w:widowControl w:val="0"/>
        <w:bidi w:val="0"/>
        <w:snapToGrid w:val="0"/>
        <w:spacing w:before="240" w:after="240"/>
        <w:ind w:left="709"/>
        <w:jc w:val="both"/>
        <w:rPr>
          <w:rFonts w:asciiTheme="minorBidi" w:hAnsiTheme="minorBidi" w:cstheme="minorBidi"/>
          <w:sz w:val="22"/>
          <w:szCs w:val="22"/>
          <w:lang w:val="en-GB"/>
        </w:rPr>
      </w:pPr>
    </w:p>
    <w:p w:rsidR="00AD1DC9" w:rsidRPr="00734E95" w:rsidRDefault="00AD1DC9" w:rsidP="00AD1DC9">
      <w:pPr>
        <w:widowControl w:val="0"/>
        <w:bidi w:val="0"/>
        <w:snapToGrid w:val="0"/>
        <w:spacing w:before="240" w:after="240"/>
        <w:ind w:left="709"/>
        <w:jc w:val="both"/>
        <w:rPr>
          <w:rFonts w:asciiTheme="minorBidi" w:hAnsiTheme="minorBidi" w:cstheme="minorBidi"/>
          <w:sz w:val="22"/>
          <w:szCs w:val="22"/>
          <w:lang w:val="en-GB"/>
        </w:rPr>
      </w:pP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lastRenderedPageBreak/>
        <w:t xml:space="preserve">Protection of Pavements </w:t>
      </w:r>
    </w:p>
    <w:p w:rsidR="00A8463F"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After final rolling, no vehicular traffic shall be permitted on the pavement for at least 6 hours after rolling. </w:t>
      </w: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Finishing Surface Requirements </w:t>
      </w:r>
    </w:p>
    <w:p w:rsidR="00A8463F" w:rsidRDefault="00A8463F" w:rsidP="00734E95">
      <w:pPr>
        <w:widowControl w:val="0"/>
        <w:bidi w:val="0"/>
        <w:snapToGrid w:val="0"/>
        <w:spacing w:before="240" w:after="240"/>
        <w:ind w:left="709"/>
        <w:jc w:val="both"/>
      </w:pPr>
      <w:r w:rsidRPr="00734E95">
        <w:rPr>
          <w:rFonts w:asciiTheme="minorBidi" w:hAnsiTheme="minorBidi" w:cstheme="minorBidi"/>
          <w:sz w:val="22"/>
          <w:szCs w:val="22"/>
          <w:lang w:val="en-GB"/>
        </w:rPr>
        <w:t>The finished surface shall not vary more than 6.50 mm from a 3 meters straightedge. The straightedge shall be furnished by the EPC Contractor- Defective areas shall be corrected by and at the expense of the EPC Contractor.</w:t>
      </w:r>
      <w:r>
        <w:t xml:space="preserve"> </w:t>
      </w:r>
    </w:p>
    <w:p w:rsidR="00A10288" w:rsidRPr="007F2C08" w:rsidRDefault="00A10288" w:rsidP="00A10288">
      <w:pPr>
        <w:pStyle w:val="ListParagraph"/>
        <w:numPr>
          <w:ilvl w:val="2"/>
          <w:numId w:val="3"/>
        </w:numPr>
        <w:bidi w:val="0"/>
        <w:spacing w:after="259" w:line="259" w:lineRule="auto"/>
        <w:rPr>
          <w:rFonts w:asciiTheme="minorBidi" w:hAnsiTheme="minorBidi" w:cstheme="minorBidi"/>
          <w:b/>
          <w:sz w:val="22"/>
          <w:szCs w:val="22"/>
        </w:rPr>
      </w:pPr>
      <w:bookmarkStart w:id="79" w:name="_Toc96956605"/>
      <w:r w:rsidRPr="007F2C08">
        <w:rPr>
          <w:rFonts w:asciiTheme="minorBidi" w:hAnsiTheme="minorBidi" w:cstheme="minorBidi"/>
          <w:b/>
          <w:sz w:val="22"/>
          <w:szCs w:val="22"/>
        </w:rPr>
        <w:t>Grading</w:t>
      </w:r>
      <w:bookmarkEnd w:id="79"/>
      <w:r w:rsidRPr="007F2C08">
        <w:rPr>
          <w:rFonts w:asciiTheme="minorBidi" w:hAnsiTheme="minorBidi" w:cstheme="minorBidi"/>
          <w:b/>
          <w:sz w:val="22"/>
          <w:szCs w:val="22"/>
        </w:rPr>
        <w:t xml:space="preserve"> </w:t>
      </w:r>
    </w:p>
    <w:p w:rsidR="00A10288" w:rsidRPr="007F2C08" w:rsidRDefault="00A10288" w:rsidP="00A10288">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The grade shall be properly shaped to the required elevations and parallel to the required surface.  The elevation of any point and the line of any edge or </w:t>
      </w:r>
      <w:proofErr w:type="spellStart"/>
      <w:r w:rsidRPr="007F2C08">
        <w:rPr>
          <w:rFonts w:asciiTheme="minorBidi" w:hAnsiTheme="minorBidi" w:cstheme="minorBidi"/>
          <w:sz w:val="22"/>
          <w:szCs w:val="22"/>
          <w:lang w:val="en-GB"/>
        </w:rPr>
        <w:t>center</w:t>
      </w:r>
      <w:proofErr w:type="spellEnd"/>
      <w:r w:rsidRPr="007F2C08">
        <w:rPr>
          <w:rFonts w:asciiTheme="minorBidi" w:hAnsiTheme="minorBidi" w:cstheme="minorBidi"/>
          <w:sz w:val="22"/>
          <w:szCs w:val="22"/>
          <w:lang w:val="en-GB"/>
        </w:rPr>
        <w:t xml:space="preserve"> of the paving shall conform to that shown on the drawings within the tolerances stated below. </w:t>
      </w:r>
    </w:p>
    <w:tbl>
      <w:tblPr>
        <w:tblStyle w:val="TableGrid0"/>
        <w:tblW w:w="6060" w:type="dxa"/>
        <w:jc w:val="center"/>
        <w:tblInd w:w="0" w:type="dxa"/>
        <w:tblCellMar>
          <w:top w:w="13" w:type="dxa"/>
          <w:left w:w="107" w:type="dxa"/>
          <w:right w:w="106" w:type="dxa"/>
        </w:tblCellMar>
        <w:tblLook w:val="04A0" w:firstRow="1" w:lastRow="0" w:firstColumn="1" w:lastColumn="0" w:noHBand="0" w:noVBand="1"/>
      </w:tblPr>
      <w:tblGrid>
        <w:gridCol w:w="3031"/>
        <w:gridCol w:w="3029"/>
      </w:tblGrid>
      <w:tr w:rsidR="00A10288" w:rsidRPr="007F2C08" w:rsidTr="00D21820">
        <w:trPr>
          <w:trHeight w:val="422"/>
          <w:jc w:val="center"/>
        </w:trPr>
        <w:tc>
          <w:tcPr>
            <w:tcW w:w="3031" w:type="dxa"/>
            <w:tcBorders>
              <w:top w:val="single" w:sz="4" w:space="0" w:color="000000"/>
              <w:left w:val="single" w:sz="4" w:space="0" w:color="000000"/>
              <w:bottom w:val="single" w:sz="4" w:space="0" w:color="000000"/>
              <w:right w:val="single" w:sz="4" w:space="0" w:color="000000"/>
            </w:tcBorders>
            <w:shd w:val="clear" w:color="auto" w:fill="F2F2F2"/>
          </w:tcPr>
          <w:p w:rsidR="00A10288" w:rsidRPr="007F2C08" w:rsidRDefault="00A10288" w:rsidP="00A10288">
            <w:pPr>
              <w:bidi w:val="0"/>
              <w:rPr>
                <w:sz w:val="20"/>
                <w:lang w:bidi="ar-SA"/>
              </w:rPr>
            </w:pPr>
            <w:r w:rsidRPr="007F2C08">
              <w:rPr>
                <w:sz w:val="20"/>
                <w:lang w:bidi="ar-SA"/>
              </w:rPr>
              <w:t xml:space="preserve"> </w:t>
            </w:r>
          </w:p>
        </w:tc>
        <w:tc>
          <w:tcPr>
            <w:tcW w:w="3029" w:type="dxa"/>
            <w:tcBorders>
              <w:top w:val="single" w:sz="4" w:space="0" w:color="000000"/>
              <w:left w:val="single" w:sz="4" w:space="0" w:color="000000"/>
              <w:bottom w:val="single" w:sz="4" w:space="0" w:color="000000"/>
              <w:right w:val="single" w:sz="4" w:space="0" w:color="000000"/>
            </w:tcBorders>
            <w:shd w:val="clear" w:color="auto" w:fill="F2F2F2"/>
          </w:tcPr>
          <w:p w:rsidR="00A10288" w:rsidRPr="007F2C08" w:rsidRDefault="00A10288" w:rsidP="00A10288">
            <w:pPr>
              <w:bidi w:val="0"/>
              <w:ind w:left="59"/>
              <w:rPr>
                <w:sz w:val="20"/>
                <w:lang w:bidi="ar-SA"/>
              </w:rPr>
            </w:pPr>
            <w:r w:rsidRPr="007F2C08">
              <w:rPr>
                <w:sz w:val="20"/>
                <w:lang w:bidi="ar-SA"/>
              </w:rPr>
              <w:t xml:space="preserve">Tolerances from True Level </w:t>
            </w:r>
          </w:p>
        </w:tc>
      </w:tr>
      <w:tr w:rsidR="00A10288" w:rsidRPr="007F2C08" w:rsidTr="00D21820">
        <w:trPr>
          <w:trHeight w:val="424"/>
          <w:jc w:val="center"/>
        </w:trPr>
        <w:tc>
          <w:tcPr>
            <w:tcW w:w="3031" w:type="dxa"/>
            <w:tcBorders>
              <w:top w:val="single" w:sz="4" w:space="0" w:color="000000"/>
              <w:left w:val="single" w:sz="4" w:space="0" w:color="000000"/>
              <w:bottom w:val="single" w:sz="4" w:space="0" w:color="000000"/>
              <w:right w:val="single" w:sz="4" w:space="0" w:color="000000"/>
            </w:tcBorders>
          </w:tcPr>
          <w:p w:rsidR="00A10288" w:rsidRPr="007F2C08" w:rsidRDefault="00A10288" w:rsidP="00A10288">
            <w:pPr>
              <w:bidi w:val="0"/>
              <w:rPr>
                <w:sz w:val="20"/>
                <w:lang w:bidi="ar-SA"/>
              </w:rPr>
            </w:pPr>
            <w:r w:rsidRPr="007F2C08">
              <w:rPr>
                <w:sz w:val="20"/>
                <w:lang w:bidi="ar-SA"/>
              </w:rPr>
              <w:t xml:space="preserve">General Grading </w:t>
            </w:r>
          </w:p>
        </w:tc>
        <w:tc>
          <w:tcPr>
            <w:tcW w:w="3029" w:type="dxa"/>
            <w:tcBorders>
              <w:top w:val="single" w:sz="4" w:space="0" w:color="000000"/>
              <w:left w:val="single" w:sz="4" w:space="0" w:color="000000"/>
              <w:bottom w:val="single" w:sz="4" w:space="0" w:color="000000"/>
              <w:right w:val="single" w:sz="4" w:space="0" w:color="000000"/>
            </w:tcBorders>
          </w:tcPr>
          <w:p w:rsidR="00A10288" w:rsidRPr="007F2C08" w:rsidRDefault="00A10288" w:rsidP="00A10288">
            <w:pPr>
              <w:bidi w:val="0"/>
              <w:ind w:right="3"/>
              <w:rPr>
                <w:sz w:val="20"/>
                <w:lang w:bidi="ar-SA"/>
              </w:rPr>
            </w:pPr>
            <w:r w:rsidRPr="007F2C08">
              <w:rPr>
                <w:sz w:val="20"/>
                <w:lang w:bidi="ar-SA"/>
              </w:rPr>
              <w:t xml:space="preserve">+ 25/-5  mm </w:t>
            </w:r>
          </w:p>
        </w:tc>
      </w:tr>
      <w:tr w:rsidR="00A10288" w:rsidRPr="007F2C08" w:rsidTr="00D21820">
        <w:trPr>
          <w:trHeight w:val="425"/>
          <w:jc w:val="center"/>
        </w:trPr>
        <w:tc>
          <w:tcPr>
            <w:tcW w:w="3031" w:type="dxa"/>
            <w:tcBorders>
              <w:top w:val="single" w:sz="4" w:space="0" w:color="000000"/>
              <w:left w:val="single" w:sz="4" w:space="0" w:color="000000"/>
              <w:bottom w:val="single" w:sz="4" w:space="0" w:color="000000"/>
              <w:right w:val="single" w:sz="4" w:space="0" w:color="000000"/>
            </w:tcBorders>
          </w:tcPr>
          <w:p w:rsidR="00A10288" w:rsidRPr="007F2C08" w:rsidRDefault="00A10288" w:rsidP="00A10288">
            <w:pPr>
              <w:bidi w:val="0"/>
              <w:rPr>
                <w:sz w:val="20"/>
                <w:lang w:bidi="ar-SA"/>
              </w:rPr>
            </w:pPr>
            <w:r w:rsidRPr="007F2C08">
              <w:rPr>
                <w:sz w:val="20"/>
                <w:lang w:bidi="ar-SA"/>
              </w:rPr>
              <w:t xml:space="preserve">Tank Foundation </w:t>
            </w:r>
          </w:p>
        </w:tc>
        <w:tc>
          <w:tcPr>
            <w:tcW w:w="3029" w:type="dxa"/>
            <w:tcBorders>
              <w:top w:val="single" w:sz="4" w:space="0" w:color="000000"/>
              <w:left w:val="single" w:sz="4" w:space="0" w:color="000000"/>
              <w:bottom w:val="single" w:sz="4" w:space="0" w:color="000000"/>
              <w:right w:val="single" w:sz="4" w:space="0" w:color="000000"/>
            </w:tcBorders>
          </w:tcPr>
          <w:p w:rsidR="00A10288" w:rsidRPr="007F2C08" w:rsidRDefault="00A10288" w:rsidP="00A10288">
            <w:pPr>
              <w:bidi w:val="0"/>
              <w:ind w:right="5"/>
              <w:rPr>
                <w:sz w:val="20"/>
                <w:lang w:bidi="ar-SA"/>
              </w:rPr>
            </w:pPr>
            <w:r w:rsidRPr="007F2C08">
              <w:rPr>
                <w:sz w:val="20"/>
                <w:lang w:bidi="ar-SA"/>
              </w:rPr>
              <w:t xml:space="preserve">+5 /-5  mm </w:t>
            </w:r>
          </w:p>
        </w:tc>
      </w:tr>
      <w:tr w:rsidR="00A10288" w:rsidRPr="00A10288" w:rsidTr="00D21820">
        <w:trPr>
          <w:trHeight w:val="425"/>
          <w:jc w:val="center"/>
        </w:trPr>
        <w:tc>
          <w:tcPr>
            <w:tcW w:w="3031" w:type="dxa"/>
            <w:tcBorders>
              <w:top w:val="single" w:sz="4" w:space="0" w:color="000000"/>
              <w:left w:val="single" w:sz="4" w:space="0" w:color="000000"/>
              <w:bottom w:val="single" w:sz="4" w:space="0" w:color="000000"/>
              <w:right w:val="single" w:sz="4" w:space="0" w:color="000000"/>
            </w:tcBorders>
          </w:tcPr>
          <w:p w:rsidR="00A10288" w:rsidRPr="007F2C08" w:rsidRDefault="00A10288" w:rsidP="00A10288">
            <w:pPr>
              <w:bidi w:val="0"/>
            </w:pPr>
            <w:r w:rsidRPr="007F2C08">
              <w:t>Foundations</w:t>
            </w:r>
          </w:p>
        </w:tc>
        <w:tc>
          <w:tcPr>
            <w:tcW w:w="3029" w:type="dxa"/>
            <w:tcBorders>
              <w:top w:val="single" w:sz="4" w:space="0" w:color="000000"/>
              <w:left w:val="single" w:sz="4" w:space="0" w:color="000000"/>
              <w:bottom w:val="single" w:sz="4" w:space="0" w:color="000000"/>
              <w:right w:val="single" w:sz="4" w:space="0" w:color="000000"/>
            </w:tcBorders>
          </w:tcPr>
          <w:p w:rsidR="00A10288" w:rsidRDefault="00A10288" w:rsidP="00A10288">
            <w:pPr>
              <w:bidi w:val="0"/>
              <w:ind w:right="5"/>
            </w:pPr>
            <w:r w:rsidRPr="007F2C08">
              <w:t>+25/-25 mm</w:t>
            </w:r>
          </w:p>
        </w:tc>
      </w:tr>
    </w:tbl>
    <w:p w:rsidR="00734E95" w:rsidRDefault="00734E95" w:rsidP="001E3CDA">
      <w:pPr>
        <w:widowControl w:val="0"/>
        <w:bidi w:val="0"/>
        <w:snapToGrid w:val="0"/>
        <w:spacing w:before="240" w:after="240"/>
        <w:jc w:val="both"/>
      </w:pPr>
    </w:p>
    <w:p w:rsidR="00734E95" w:rsidRPr="00734E95" w:rsidRDefault="00734E95" w:rsidP="00F0350A">
      <w:pPr>
        <w:pStyle w:val="Heading2"/>
      </w:pPr>
      <w:bookmarkStart w:id="80" w:name="_Toc99548494"/>
      <w:r w:rsidRPr="00734E95">
        <w:t>traffic paint</w:t>
      </w:r>
      <w:bookmarkEnd w:id="80"/>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Traffic Paint shall be of Acrylic Thermoplastic Type: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Materials-acrylic / thermoplastic paint shall be rapid hardening (less than one hour hardening in 200C dry), resistance to abrasion and water. It shall have high degree of bonding to asphalt or concrete surfaces. </w:t>
      </w:r>
      <w:proofErr w:type="spellStart"/>
      <w:r w:rsidRPr="00734E95">
        <w:rPr>
          <w:rFonts w:asciiTheme="minorBidi" w:hAnsiTheme="minorBidi" w:cstheme="minorBidi"/>
          <w:sz w:val="22"/>
          <w:szCs w:val="22"/>
          <w:lang w:val="en-GB"/>
        </w:rPr>
        <w:t>Color</w:t>
      </w:r>
      <w:proofErr w:type="spellEnd"/>
      <w:r w:rsidRPr="00734E95">
        <w:rPr>
          <w:rFonts w:asciiTheme="minorBidi" w:hAnsiTheme="minorBidi" w:cstheme="minorBidi"/>
          <w:sz w:val="22"/>
          <w:szCs w:val="22"/>
          <w:lang w:val="en-GB"/>
        </w:rPr>
        <w:t xml:space="preserve"> of such paints shall be white unless noted otherwise on drawings.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Specific gravity of paint shall be 1.40 to 1.60 grams per cubic </w:t>
      </w:r>
      <w:r w:rsidR="00D21820" w:rsidRPr="00734E95">
        <w:rPr>
          <w:rFonts w:asciiTheme="minorBidi" w:hAnsiTheme="minorBidi" w:cstheme="minorBidi"/>
          <w:sz w:val="22"/>
          <w:szCs w:val="22"/>
          <w:lang w:val="en-GB"/>
        </w:rPr>
        <w:t>centimetres</w:t>
      </w:r>
      <w:r w:rsidRPr="00734E95">
        <w:rPr>
          <w:rFonts w:asciiTheme="minorBidi" w:hAnsiTheme="minorBidi" w:cstheme="minorBidi"/>
          <w:sz w:val="22"/>
          <w:szCs w:val="22"/>
          <w:lang w:val="en-GB"/>
        </w:rPr>
        <w:t xml:space="preserve">. Solid shall comprise 60 to 66 percent V/V. Other requirements of the paint - not specified above - shall be as per latest revision of BS-3662 Specifications for hot applied thermoplastic road marking materials",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 Workmanship - surfaces to receive paint, shall be dry, free from grease, salt, dust, chips, and any other deleterious materials. Any old paint shall be made rough by scouring with abrasives.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lastRenderedPageBreak/>
        <w:t xml:space="preserve">Thickness of dry film shall be 0.20 to 0.30 mm paint shall be well mixed before application, but mixing with solvents shall be minimized. Specified expiry dates marked on tins shall be strictly adhered to. </w:t>
      </w:r>
    </w:p>
    <w:p w:rsidR="00A8463F" w:rsidRDefault="00A8463F" w:rsidP="00A8463F">
      <w:pPr>
        <w:bidi w:val="0"/>
        <w:spacing w:line="259" w:lineRule="auto"/>
        <w:ind w:right="222"/>
      </w:pPr>
      <w:r>
        <w:t xml:space="preserve"> </w:t>
      </w:r>
    </w:p>
    <w:p w:rsidR="00A8463F" w:rsidRPr="00734E95" w:rsidRDefault="00A8463F" w:rsidP="00734E95">
      <w:pPr>
        <w:pStyle w:val="ListParagraph"/>
        <w:numPr>
          <w:ilvl w:val="2"/>
          <w:numId w:val="3"/>
        </w:numPr>
        <w:bidi w:val="0"/>
        <w:spacing w:after="259" w:line="259" w:lineRule="auto"/>
        <w:rPr>
          <w:rFonts w:asciiTheme="minorBidi" w:hAnsiTheme="minorBidi" w:cstheme="minorBidi"/>
          <w:b/>
          <w:sz w:val="22"/>
          <w:szCs w:val="22"/>
        </w:rPr>
      </w:pPr>
      <w:r w:rsidRPr="00734E95">
        <w:rPr>
          <w:rFonts w:asciiTheme="minorBidi" w:hAnsiTheme="minorBidi" w:cstheme="minorBidi"/>
          <w:b/>
          <w:sz w:val="22"/>
          <w:szCs w:val="22"/>
        </w:rPr>
        <w:t xml:space="preserve">Sampling and Testing </w:t>
      </w:r>
    </w:p>
    <w:p w:rsidR="00A8463F" w:rsidRPr="00734E95"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The EPC Contractor at locations directed shall perform sampling for the determination of thickness and density of the completed pavements. One sample shall be taken for each 1000 square meters of the completed pavement with a minimum of 2 samples. All tests necessary to determine conformance with the specified requirements will be performed by the laboratory. The EPC Contractor is responsible to deliver the samples to the laboratory. </w:t>
      </w:r>
    </w:p>
    <w:p w:rsidR="00790B3F" w:rsidRPr="007F2C08" w:rsidRDefault="00A8463F" w:rsidP="00734E95">
      <w:pPr>
        <w:widowControl w:val="0"/>
        <w:bidi w:val="0"/>
        <w:snapToGrid w:val="0"/>
        <w:spacing w:before="240" w:after="240"/>
        <w:ind w:left="709"/>
        <w:jc w:val="both"/>
        <w:rPr>
          <w:rFonts w:asciiTheme="minorBidi" w:hAnsiTheme="minorBidi" w:cstheme="minorBidi"/>
          <w:sz w:val="22"/>
          <w:szCs w:val="22"/>
          <w:lang w:val="en-GB"/>
        </w:rPr>
      </w:pPr>
      <w:r w:rsidRPr="00734E95">
        <w:rPr>
          <w:rFonts w:asciiTheme="minorBidi" w:hAnsiTheme="minorBidi" w:cstheme="minorBidi"/>
          <w:sz w:val="22"/>
          <w:szCs w:val="22"/>
          <w:lang w:val="en-GB"/>
        </w:rPr>
        <w:t xml:space="preserve">The EPC Contractor shall replace the pavement where samples are removed at his expense. No payment will be made for areas of pavement deficient in composition, density, or thickness until they are removed and replaced by the EPC Contractor as </w:t>
      </w:r>
      <w:r w:rsidRPr="007F2C08">
        <w:rPr>
          <w:rFonts w:asciiTheme="minorBidi" w:hAnsiTheme="minorBidi" w:cstheme="minorBidi"/>
          <w:sz w:val="22"/>
          <w:szCs w:val="22"/>
          <w:lang w:val="en-GB"/>
        </w:rPr>
        <w:t>directed by the Engineer.</w:t>
      </w:r>
    </w:p>
    <w:p w:rsidR="00790B3F" w:rsidRPr="007F2C08" w:rsidRDefault="00790B3F" w:rsidP="00790B3F">
      <w:pPr>
        <w:pStyle w:val="Heading2"/>
        <w:ind w:left="990" w:hanging="540"/>
      </w:pPr>
      <w:bookmarkStart w:id="81" w:name="_Toc99548495"/>
      <w:r w:rsidRPr="007F2C08">
        <w:t>kerbs</w:t>
      </w:r>
      <w:bookmarkEnd w:id="81"/>
    </w:p>
    <w:p w:rsidR="00790B3F" w:rsidRPr="007F2C08" w:rsidRDefault="00A8463F" w:rsidP="000A572B">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 xml:space="preserve"> </w:t>
      </w:r>
      <w:r w:rsidR="00790B3F" w:rsidRPr="007F2C08">
        <w:rPr>
          <w:rFonts w:asciiTheme="minorBidi" w:hAnsiTheme="minorBidi" w:cstheme="minorBidi"/>
          <w:sz w:val="22"/>
          <w:szCs w:val="22"/>
          <w:lang w:val="en-GB"/>
        </w:rPr>
        <w:t>Inverted kerbs shall be provided at the external edges of paving which are not adjacent to foundations</w:t>
      </w:r>
      <w:r w:rsidR="00790B3F" w:rsidRPr="007F2C08">
        <w:rPr>
          <w:rFonts w:asciiTheme="minorBidi" w:hAnsiTheme="minorBidi" w:cs="Arial"/>
          <w:sz w:val="22"/>
          <w:szCs w:val="22"/>
          <w:rtl/>
          <w:lang w:val="en-GB"/>
        </w:rPr>
        <w:t>.</w:t>
      </w:r>
    </w:p>
    <w:p w:rsidR="00A8463F" w:rsidRPr="007F2C08" w:rsidRDefault="00790B3F" w:rsidP="000A572B">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The kerb shall extend from the top of paving to 150mm below grade and shall be cast integrally with the paving.</w:t>
      </w:r>
    </w:p>
    <w:p w:rsidR="005A1E6B" w:rsidRPr="007F2C08" w:rsidRDefault="005A1E6B" w:rsidP="005A1E6B">
      <w:pPr>
        <w:widowControl w:val="0"/>
        <w:bidi w:val="0"/>
        <w:snapToGrid w:val="0"/>
        <w:spacing w:before="240" w:after="240"/>
        <w:ind w:left="709"/>
        <w:rPr>
          <w:rFonts w:asciiTheme="minorBidi" w:hAnsiTheme="minorBidi" w:cstheme="minorBidi"/>
          <w:sz w:val="22"/>
          <w:szCs w:val="22"/>
          <w:lang w:val="en-GB"/>
        </w:rPr>
      </w:pPr>
    </w:p>
    <w:p w:rsidR="005A1E6B" w:rsidRPr="007F2C08" w:rsidRDefault="005A1E6B" w:rsidP="005A1E6B">
      <w:pPr>
        <w:pStyle w:val="Heading2"/>
        <w:ind w:left="990" w:hanging="540"/>
      </w:pPr>
      <w:bookmarkStart w:id="82" w:name="_Toc99548496"/>
      <w:r w:rsidRPr="007F2C08">
        <w:t>PLINTHS AND SUPPORTS</w:t>
      </w:r>
      <w:bookmarkEnd w:id="82"/>
    </w:p>
    <w:p w:rsidR="005A1E6B" w:rsidRPr="007F2C08" w:rsidRDefault="005A1E6B" w:rsidP="005A1E6B">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Minor equipment, steel platforms and pipe supports may be supported directly on paving. The allowable loading on the paving due to vertical load and applied moments, will depend on the soil conditions</w:t>
      </w:r>
      <w:r w:rsidRPr="007F2C08">
        <w:rPr>
          <w:rFonts w:asciiTheme="minorBidi" w:hAnsiTheme="minorBidi" w:cstheme="minorBidi"/>
          <w:sz w:val="22"/>
          <w:szCs w:val="22"/>
          <w:rtl/>
          <w:lang w:val="en-GB"/>
        </w:rPr>
        <w:t>,</w:t>
      </w:r>
      <w:r w:rsidRPr="007F2C08">
        <w:rPr>
          <w:rFonts w:asciiTheme="minorBidi" w:hAnsiTheme="minorBidi" w:cstheme="minorBidi"/>
          <w:sz w:val="22"/>
          <w:szCs w:val="22"/>
          <w:lang w:val="en-GB"/>
        </w:rPr>
        <w:t xml:space="preserve"> the sub-base, thickness of paving, reinforcement and distance from the edge of paving. Allowable loading shall be determined by the EPC CONTRACTOR</w:t>
      </w:r>
      <w:r w:rsidRPr="007F2C08">
        <w:rPr>
          <w:rFonts w:asciiTheme="minorBidi" w:hAnsiTheme="minorBidi" w:cstheme="minorBidi"/>
          <w:sz w:val="22"/>
          <w:szCs w:val="22"/>
          <w:rtl/>
          <w:lang w:val="en-GB"/>
        </w:rPr>
        <w:t>.</w:t>
      </w:r>
    </w:p>
    <w:p w:rsidR="005A1E6B" w:rsidRPr="00734E95" w:rsidRDefault="005A1E6B" w:rsidP="005A1E6B">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Where minor equipment, steel platforms and pipe supports are supported directly on the paving, the design of the plinths shall allow for their construction after the paving has been laid. Details of pipe support plinths shall be shown on standard detail drawings and located in the field by referring to the relevant piping drawings.</w:t>
      </w:r>
    </w:p>
    <w:p w:rsidR="00A8463F" w:rsidRDefault="00A8463F" w:rsidP="00A8463F">
      <w:pPr>
        <w:bidi w:val="0"/>
        <w:spacing w:after="454" w:line="259" w:lineRule="auto"/>
        <w:ind w:left="1352"/>
      </w:pPr>
      <w:r>
        <w:rPr>
          <w:sz w:val="2"/>
        </w:rPr>
        <w:t xml:space="preserve"> </w:t>
      </w:r>
    </w:p>
    <w:p w:rsidR="00A8463F" w:rsidRPr="00A35718" w:rsidRDefault="00A8463F" w:rsidP="00A3571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83" w:name="_Toc99548497"/>
      <w:bookmarkStart w:id="84" w:name="_Toc122801"/>
      <w:r w:rsidRPr="00A35718">
        <w:rPr>
          <w:rFonts w:ascii="Arial" w:hAnsi="Arial" w:cs="Arial"/>
          <w:b/>
          <w:bCs/>
          <w:caps/>
          <w:kern w:val="28"/>
          <w:sz w:val="24"/>
        </w:rPr>
        <w:lastRenderedPageBreak/>
        <w:t>GRAVEL PAVING</w:t>
      </w:r>
      <w:bookmarkEnd w:id="83"/>
      <w:r w:rsidRPr="00A35718">
        <w:rPr>
          <w:rFonts w:ascii="Arial" w:hAnsi="Arial" w:cs="Arial"/>
          <w:b/>
          <w:bCs/>
          <w:caps/>
          <w:kern w:val="28"/>
          <w:sz w:val="24"/>
        </w:rPr>
        <w:t xml:space="preserve"> </w:t>
      </w:r>
      <w:bookmarkEnd w:id="84"/>
    </w:p>
    <w:p w:rsidR="00A8463F" w:rsidRPr="00BD322A" w:rsidRDefault="00A8463F" w:rsidP="00F0350A">
      <w:pPr>
        <w:pStyle w:val="Heading2"/>
      </w:pPr>
      <w:bookmarkStart w:id="85" w:name="_Toc99548498"/>
      <w:r w:rsidRPr="00BD322A">
        <w:t>Material</w:t>
      </w:r>
      <w:bookmarkEnd w:id="85"/>
      <w:r w:rsidRPr="00BD322A">
        <w:t xml:space="preserve"> </w:t>
      </w:r>
    </w:p>
    <w:p w:rsidR="00A8463F" w:rsidRPr="00BD322A" w:rsidRDefault="00A8463F" w:rsidP="00BD322A">
      <w:pPr>
        <w:pStyle w:val="ListParagraph"/>
        <w:numPr>
          <w:ilvl w:val="2"/>
          <w:numId w:val="3"/>
        </w:numPr>
        <w:bidi w:val="0"/>
        <w:spacing w:after="259" w:line="259" w:lineRule="auto"/>
        <w:rPr>
          <w:rFonts w:asciiTheme="minorBidi" w:hAnsiTheme="minorBidi" w:cstheme="minorBidi"/>
          <w:b/>
          <w:sz w:val="22"/>
          <w:szCs w:val="22"/>
        </w:rPr>
      </w:pPr>
      <w:r w:rsidRPr="00BD322A">
        <w:rPr>
          <w:rFonts w:asciiTheme="minorBidi" w:hAnsiTheme="minorBidi" w:cstheme="minorBidi"/>
          <w:b/>
          <w:sz w:val="22"/>
          <w:szCs w:val="22"/>
        </w:rPr>
        <w:t xml:space="preserve">General </w:t>
      </w:r>
    </w:p>
    <w:p w:rsidR="00A8463F" w:rsidRPr="00BD322A"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Gravel shall be composed of particle that shows evidence of mechanical crushing. The principal constituents of this material may be granular fragments of quartz and feldspar. </w:t>
      </w:r>
    </w:p>
    <w:p w:rsidR="00A8463F" w:rsidRDefault="00A8463F" w:rsidP="00790B3F">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It may also contain fragments of granite rock. Gravel shall be free from vegetable matter and other deleterious substances. Gravel shall consist of material passing through 3/4inch sieve and retained on No. 4 sieve. Gravel conforming to the requirement specified above shall have a percentage of wear not to exceed 50 percent after 500 revolutions.</w:t>
      </w:r>
    </w:p>
    <w:p w:rsidR="001E3CDA" w:rsidRPr="00790B3F" w:rsidRDefault="001E3CDA" w:rsidP="001E3CDA">
      <w:pPr>
        <w:widowControl w:val="0"/>
        <w:bidi w:val="0"/>
        <w:snapToGrid w:val="0"/>
        <w:spacing w:before="240" w:after="240"/>
        <w:ind w:left="709"/>
        <w:jc w:val="both"/>
        <w:rPr>
          <w:rFonts w:asciiTheme="minorBidi" w:hAnsiTheme="minorBidi" w:cstheme="minorBidi"/>
          <w:sz w:val="22"/>
          <w:szCs w:val="22"/>
          <w:lang w:val="en-GB"/>
        </w:rPr>
      </w:pPr>
    </w:p>
    <w:p w:rsidR="00A8463F" w:rsidRPr="00BD322A" w:rsidRDefault="00A8463F" w:rsidP="00BD322A">
      <w:pPr>
        <w:pStyle w:val="ListParagraph"/>
        <w:numPr>
          <w:ilvl w:val="2"/>
          <w:numId w:val="3"/>
        </w:numPr>
        <w:bidi w:val="0"/>
        <w:spacing w:after="259" w:line="259" w:lineRule="auto"/>
        <w:rPr>
          <w:rFonts w:asciiTheme="minorBidi" w:hAnsiTheme="minorBidi" w:cstheme="minorBidi"/>
          <w:b/>
          <w:sz w:val="22"/>
          <w:szCs w:val="22"/>
        </w:rPr>
      </w:pPr>
      <w:r w:rsidRPr="00BD322A">
        <w:rPr>
          <w:rFonts w:asciiTheme="minorBidi" w:hAnsiTheme="minorBidi" w:cstheme="minorBidi"/>
          <w:b/>
          <w:sz w:val="22"/>
          <w:szCs w:val="22"/>
        </w:rPr>
        <w:t xml:space="preserve">Graduation Requirement </w:t>
      </w:r>
    </w:p>
    <w:p w:rsidR="00A8463F" w:rsidRPr="00BD322A"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Material used for gravel paving shall be clean and particle size should be between 4.75 and 19 mm and minimum compacted thickness must be at least 100 mm. </w:t>
      </w:r>
    </w:p>
    <w:p w:rsidR="00BD322A" w:rsidRDefault="00BD322A" w:rsidP="00BD322A">
      <w:pPr>
        <w:bidi w:val="0"/>
        <w:spacing w:after="39"/>
        <w:ind w:left="276" w:right="280"/>
      </w:pPr>
    </w:p>
    <w:p w:rsidR="00A8463F" w:rsidRPr="00BD322A" w:rsidRDefault="00A8463F" w:rsidP="00BD322A">
      <w:pPr>
        <w:pStyle w:val="ListParagraph"/>
        <w:numPr>
          <w:ilvl w:val="2"/>
          <w:numId w:val="3"/>
        </w:numPr>
        <w:bidi w:val="0"/>
        <w:spacing w:after="259" w:line="259" w:lineRule="auto"/>
        <w:rPr>
          <w:rFonts w:asciiTheme="minorBidi" w:hAnsiTheme="minorBidi" w:cstheme="minorBidi"/>
          <w:b/>
          <w:sz w:val="22"/>
          <w:szCs w:val="22"/>
        </w:rPr>
      </w:pPr>
      <w:r w:rsidRPr="00BD322A">
        <w:rPr>
          <w:rFonts w:asciiTheme="minorBidi" w:hAnsiTheme="minorBidi" w:cstheme="minorBidi"/>
          <w:b/>
          <w:sz w:val="22"/>
          <w:szCs w:val="22"/>
        </w:rPr>
        <w:t xml:space="preserve">Sample </w:t>
      </w:r>
    </w:p>
    <w:p w:rsidR="00A8463F"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The sample of proposed material (one cubic meter) shall be delivered to the job site for sampling and approval of the Engineer before additional deliveries are made. </w:t>
      </w:r>
    </w:p>
    <w:p w:rsidR="00A8463F" w:rsidRDefault="00A8463F" w:rsidP="00A8463F">
      <w:pPr>
        <w:bidi w:val="0"/>
        <w:spacing w:line="259" w:lineRule="auto"/>
        <w:ind w:right="222"/>
      </w:pPr>
      <w:r>
        <w:t xml:space="preserve"> </w:t>
      </w:r>
    </w:p>
    <w:p w:rsidR="00A8463F" w:rsidRDefault="00A8463F" w:rsidP="00F0350A">
      <w:pPr>
        <w:pStyle w:val="Heading2"/>
      </w:pPr>
      <w:bookmarkStart w:id="86" w:name="_Toc99548499"/>
      <w:r>
        <w:t>Installation</w:t>
      </w:r>
      <w:bookmarkEnd w:id="86"/>
      <w:r>
        <w:t xml:space="preserve"> </w:t>
      </w:r>
    </w:p>
    <w:p w:rsidR="00A8463F" w:rsidRPr="00BD322A" w:rsidRDefault="00A8463F" w:rsidP="00BD322A">
      <w:pPr>
        <w:pStyle w:val="ListParagraph"/>
        <w:numPr>
          <w:ilvl w:val="2"/>
          <w:numId w:val="3"/>
        </w:numPr>
        <w:bidi w:val="0"/>
        <w:spacing w:after="259" w:line="259" w:lineRule="auto"/>
        <w:rPr>
          <w:rFonts w:asciiTheme="minorBidi" w:hAnsiTheme="minorBidi" w:cstheme="minorBidi"/>
          <w:b/>
          <w:sz w:val="22"/>
          <w:szCs w:val="22"/>
        </w:rPr>
      </w:pPr>
      <w:r w:rsidRPr="00BD322A">
        <w:rPr>
          <w:rFonts w:asciiTheme="minorBidi" w:hAnsiTheme="minorBidi" w:cstheme="minorBidi"/>
          <w:b/>
          <w:sz w:val="22"/>
          <w:szCs w:val="22"/>
        </w:rPr>
        <w:t xml:space="preserve">Subgrade </w:t>
      </w:r>
    </w:p>
    <w:p w:rsidR="00A8463F" w:rsidRPr="00BD322A"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During construction, embankments and excavations shall be kept shaped and drained. Ditches and drains above subgrade shall be maintained in such a manner as to drain effectively at all times. The finished subgrade shall not be disturbed by traffic or other operations and shall be protected and maintained by the EPC Contractor in a satisfactory condition until surfacing id placed. No surfacing shall be laid until the subgrade has been checked and approved. Surfacing shall not be placed on a muddy, spongy, or frozen subgrade. Just before placing gravel surfacing, the EPC Contractor shall recheck subgrade, fill and compact holes and swales, and perform all grading to shape the subgrade to the grade lines and elevations shown on the drawing. </w:t>
      </w:r>
    </w:p>
    <w:p w:rsidR="00A8463F" w:rsidRPr="00BD322A"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lastRenderedPageBreak/>
        <w:t xml:space="preserve">• Following the approval of the subgrade, it shall be rolled with </w:t>
      </w:r>
      <w:proofErr w:type="spellStart"/>
      <w:r w:rsidRPr="00BD322A">
        <w:rPr>
          <w:rFonts w:asciiTheme="minorBidi" w:hAnsiTheme="minorBidi" w:cstheme="minorBidi"/>
          <w:sz w:val="22"/>
          <w:szCs w:val="22"/>
          <w:lang w:val="en-GB"/>
        </w:rPr>
        <w:t>a</w:t>
      </w:r>
      <w:proofErr w:type="spellEnd"/>
      <w:r w:rsidRPr="00BD322A">
        <w:rPr>
          <w:rFonts w:asciiTheme="minorBidi" w:hAnsiTheme="minorBidi" w:cstheme="minorBidi"/>
          <w:sz w:val="22"/>
          <w:szCs w:val="22"/>
          <w:lang w:val="en-GB"/>
        </w:rPr>
        <w:t xml:space="preserve"> approved roller weighing not less than 10 tons, until compacted to Min, 100 % to modified AASHTO density. </w:t>
      </w:r>
    </w:p>
    <w:p w:rsidR="00A8463F"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This operation shall include any reshaping, scarifying of native soil, and wetting or aeration required to obtain the specified compact density. All soft or otherwise unsuitable material shall be removed and replaced with suitable material from excavation or borrow as approved. All large stones encountered in the excavation shall be removed or broken off to a depth of not less than 150 mm below the subgrade. The resulting area and all other low section, holes or depressions shall be brought to the required grade with suitable material and the entire subgrade shaped to line, and cross section and compacted to the specified density. Subgrade compaction shall be extended to include the shoulders with less than 100 % percent modified AASHTO density. </w:t>
      </w:r>
    </w:p>
    <w:p w:rsidR="00790B3F" w:rsidRDefault="00790B3F" w:rsidP="00790B3F">
      <w:pPr>
        <w:widowControl w:val="0"/>
        <w:bidi w:val="0"/>
        <w:snapToGrid w:val="0"/>
        <w:spacing w:before="240" w:after="240"/>
        <w:ind w:left="709"/>
        <w:jc w:val="both"/>
        <w:rPr>
          <w:rFonts w:asciiTheme="minorBidi" w:hAnsiTheme="minorBidi" w:cstheme="minorBidi"/>
          <w:sz w:val="22"/>
          <w:szCs w:val="22"/>
          <w:lang w:val="en-GB"/>
        </w:rPr>
      </w:pPr>
    </w:p>
    <w:p w:rsidR="00210DED" w:rsidRPr="007F2C08" w:rsidRDefault="00210DED" w:rsidP="00210DED">
      <w:pPr>
        <w:pStyle w:val="ListParagraph"/>
        <w:numPr>
          <w:ilvl w:val="3"/>
          <w:numId w:val="3"/>
        </w:numPr>
        <w:bidi w:val="0"/>
        <w:spacing w:after="259" w:line="259" w:lineRule="auto"/>
        <w:rPr>
          <w:rFonts w:asciiTheme="minorBidi" w:hAnsiTheme="minorBidi" w:cstheme="minorBidi"/>
          <w:b/>
          <w:sz w:val="22"/>
          <w:szCs w:val="22"/>
        </w:rPr>
      </w:pPr>
      <w:r w:rsidRPr="007F2C08">
        <w:rPr>
          <w:rFonts w:asciiTheme="minorBidi" w:hAnsiTheme="minorBidi" w:cstheme="minorBidi"/>
          <w:b/>
          <w:sz w:val="22"/>
          <w:szCs w:val="22"/>
        </w:rPr>
        <w:t>SUBGRADE DRAINAGE</w:t>
      </w:r>
    </w:p>
    <w:p w:rsidR="00210DED" w:rsidRDefault="00210DED" w:rsidP="00210DED">
      <w:pPr>
        <w:widowControl w:val="0"/>
        <w:bidi w:val="0"/>
        <w:snapToGrid w:val="0"/>
        <w:spacing w:before="240" w:after="240"/>
        <w:ind w:left="709"/>
        <w:jc w:val="both"/>
        <w:rPr>
          <w:rFonts w:asciiTheme="minorBidi" w:hAnsiTheme="minorBidi" w:cstheme="minorBidi"/>
          <w:sz w:val="22"/>
          <w:szCs w:val="22"/>
          <w:lang w:val="en-GB"/>
        </w:rPr>
      </w:pPr>
      <w:r w:rsidRPr="007F2C08">
        <w:rPr>
          <w:rFonts w:asciiTheme="minorBidi" w:hAnsiTheme="minorBidi" w:cstheme="minorBidi"/>
          <w:sz w:val="22"/>
          <w:szCs w:val="22"/>
          <w:lang w:val="en-GB"/>
        </w:rPr>
        <w:t>Water-Bearing strata should be intercepted some distance away from the roadway section. Ditches should be constructed to such a depth as to ensure that free water in the ditch will always be below base-course level. In dealing with the problems of subgrade drainage, due consideration should be given to both ground-water and surface infiltration.</w:t>
      </w:r>
    </w:p>
    <w:p w:rsidR="00210DED" w:rsidRPr="00BD322A" w:rsidRDefault="00210DED" w:rsidP="00210DED">
      <w:pPr>
        <w:widowControl w:val="0"/>
        <w:bidi w:val="0"/>
        <w:snapToGrid w:val="0"/>
        <w:spacing w:before="240" w:after="240"/>
        <w:ind w:left="709"/>
        <w:jc w:val="both"/>
        <w:rPr>
          <w:rFonts w:asciiTheme="minorBidi" w:hAnsiTheme="minorBidi" w:cstheme="minorBidi"/>
          <w:sz w:val="22"/>
          <w:szCs w:val="22"/>
          <w:lang w:val="en-GB"/>
        </w:rPr>
      </w:pPr>
    </w:p>
    <w:p w:rsidR="00A8463F" w:rsidRPr="00BD322A" w:rsidRDefault="00A8463F" w:rsidP="00BD322A">
      <w:pPr>
        <w:pStyle w:val="ListParagraph"/>
        <w:numPr>
          <w:ilvl w:val="2"/>
          <w:numId w:val="3"/>
        </w:numPr>
        <w:bidi w:val="0"/>
        <w:spacing w:after="259" w:line="259" w:lineRule="auto"/>
        <w:rPr>
          <w:rFonts w:asciiTheme="minorBidi" w:hAnsiTheme="minorBidi" w:cstheme="minorBidi"/>
          <w:b/>
          <w:sz w:val="22"/>
          <w:szCs w:val="22"/>
        </w:rPr>
      </w:pPr>
      <w:r w:rsidRPr="00BD322A">
        <w:rPr>
          <w:rFonts w:asciiTheme="minorBidi" w:hAnsiTheme="minorBidi" w:cstheme="minorBidi"/>
          <w:b/>
          <w:sz w:val="22"/>
          <w:szCs w:val="22"/>
        </w:rPr>
        <w:t xml:space="preserve">Clean-Up </w:t>
      </w:r>
    </w:p>
    <w:p w:rsidR="00A8463F" w:rsidRPr="00BD322A" w:rsidRDefault="00A8463F" w:rsidP="00BD322A">
      <w:pPr>
        <w:widowControl w:val="0"/>
        <w:bidi w:val="0"/>
        <w:snapToGrid w:val="0"/>
        <w:spacing w:before="240" w:after="240"/>
        <w:ind w:left="709"/>
        <w:jc w:val="both"/>
        <w:rPr>
          <w:rFonts w:asciiTheme="minorBidi" w:hAnsiTheme="minorBidi" w:cstheme="minorBidi"/>
          <w:sz w:val="22"/>
          <w:szCs w:val="22"/>
          <w:lang w:val="en-GB"/>
        </w:rPr>
      </w:pPr>
      <w:r w:rsidRPr="00BD322A">
        <w:rPr>
          <w:rFonts w:asciiTheme="minorBidi" w:hAnsiTheme="minorBidi" w:cstheme="minorBidi"/>
          <w:sz w:val="22"/>
          <w:szCs w:val="22"/>
          <w:lang w:val="en-GB"/>
        </w:rPr>
        <w:t xml:space="preserve">The EPC Contractor shall remove from the site and dispose of ail excess and unsuitable material as directed by the Engineer. The EPC Contractor shall leave the site clean of any debris or other foreign materials, leaving the work area clean and suitable for final acceptance. </w:t>
      </w:r>
    </w:p>
    <w:p w:rsidR="00A8463F" w:rsidRDefault="00A8463F" w:rsidP="00A8463F">
      <w:pPr>
        <w:bidi w:val="0"/>
        <w:spacing w:line="259" w:lineRule="auto"/>
        <w:ind w:left="271"/>
      </w:pPr>
      <w:r>
        <w:t xml:space="preserve"> </w:t>
      </w:r>
    </w:p>
    <w:sectPr w:rsidR="00A8463F" w:rsidSect="004F68B2">
      <w:headerReference w:type="default" r:id="rId44"/>
      <w:pgSz w:w="11907" w:h="16840" w:code="9"/>
      <w:pgMar w:top="1440" w:right="146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473" w:rsidRDefault="00052473" w:rsidP="00053F8D">
      <w:r>
        <w:separator/>
      </w:r>
    </w:p>
  </w:endnote>
  <w:endnote w:type="continuationSeparator" w:id="0">
    <w:p w:rsidR="00052473" w:rsidRDefault="0005247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473" w:rsidRDefault="00052473" w:rsidP="00053F8D">
      <w:r>
        <w:separator/>
      </w:r>
    </w:p>
  </w:footnote>
  <w:footnote w:type="continuationSeparator" w:id="0">
    <w:p w:rsidR="00052473" w:rsidRDefault="0005247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52473" w:rsidRPr="008C593B" w:rsidTr="006266C8">
      <w:trPr>
        <w:cantSplit/>
        <w:trHeight w:val="1843"/>
        <w:jc w:val="center"/>
      </w:trPr>
      <w:tc>
        <w:tcPr>
          <w:tcW w:w="2524" w:type="dxa"/>
          <w:tcBorders>
            <w:top w:val="single" w:sz="12" w:space="0" w:color="auto"/>
            <w:left w:val="single" w:sz="12" w:space="0" w:color="auto"/>
          </w:tcBorders>
        </w:tcPr>
        <w:p w:rsidR="00052473" w:rsidRDefault="0005247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30A52472" wp14:editId="4A7400C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52473" w:rsidRPr="00ED37F3" w:rsidRDefault="0005247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F4ECA8D" wp14:editId="6CBD7184">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AB8BD2E" wp14:editId="5C3E5AA9">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52473" w:rsidRDefault="00052473"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52473" w:rsidRPr="00C6018E" w:rsidRDefault="00052473"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052473" w:rsidRDefault="00052473" w:rsidP="00C6018E">
          <w:pPr>
            <w:tabs>
              <w:tab w:val="right" w:pos="29"/>
            </w:tabs>
            <w:jc w:val="center"/>
            <w:rPr>
              <w:rFonts w:ascii="Arial" w:hAnsi="Arial" w:cs="B Zar"/>
              <w:b/>
              <w:bCs/>
              <w:sz w:val="28"/>
              <w:szCs w:val="28"/>
              <w:lang w:bidi="fa-IR"/>
            </w:rPr>
          </w:pPr>
        </w:p>
        <w:p w:rsidR="00052473" w:rsidRPr="00FA21C4" w:rsidRDefault="00052473"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052473" w:rsidRPr="0034040D" w:rsidRDefault="00052473" w:rsidP="00EB2D3E">
          <w:pPr>
            <w:bidi w:val="0"/>
            <w:jc w:val="center"/>
            <w:rPr>
              <w:noProof/>
              <w:sz w:val="24"/>
              <w:rtl/>
            </w:rPr>
          </w:pPr>
          <w:r w:rsidRPr="0034040D">
            <w:rPr>
              <w:rFonts w:ascii="Arial" w:hAnsi="Arial" w:cs="B Zar"/>
              <w:noProof/>
              <w:color w:val="000000"/>
              <w:sz w:val="24"/>
            </w:rPr>
            <w:drawing>
              <wp:inline distT="0" distB="0" distL="0" distR="0" wp14:anchorId="5F28F423" wp14:editId="412ACE63">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52473" w:rsidRPr="0034040D" w:rsidRDefault="0005247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52473" w:rsidRPr="008C593B" w:rsidTr="006266C8">
      <w:trPr>
        <w:cantSplit/>
        <w:trHeight w:val="150"/>
        <w:jc w:val="center"/>
      </w:trPr>
      <w:tc>
        <w:tcPr>
          <w:tcW w:w="2524" w:type="dxa"/>
          <w:vMerge w:val="restart"/>
          <w:tcBorders>
            <w:left w:val="single" w:sz="12" w:space="0" w:color="auto"/>
          </w:tcBorders>
          <w:vAlign w:val="center"/>
        </w:tcPr>
        <w:p w:rsidR="00052473" w:rsidRPr="00F67855" w:rsidRDefault="0005247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573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5736">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052473" w:rsidRPr="00760254" w:rsidRDefault="00052473" w:rsidP="006835B1">
          <w:pPr>
            <w:pStyle w:val="Header"/>
            <w:jc w:val="center"/>
            <w:rPr>
              <w:rFonts w:ascii="Arial" w:hAnsi="Arial" w:cs="B Zar"/>
              <w:b/>
              <w:bCs/>
              <w:color w:val="000000"/>
              <w:sz w:val="16"/>
              <w:szCs w:val="16"/>
              <w:lang w:bidi="fa-IR"/>
            </w:rPr>
          </w:pPr>
          <w:r w:rsidRPr="002528A4">
            <w:rPr>
              <w:rFonts w:ascii="Arial" w:hAnsi="Arial" w:cs="B Zar"/>
              <w:b/>
              <w:bCs/>
              <w:color w:val="000000"/>
              <w:sz w:val="16"/>
              <w:szCs w:val="16"/>
              <w:lang w:bidi="fa-IR"/>
            </w:rPr>
            <w:t xml:space="preserve">SPECIFICATION FOR </w:t>
          </w:r>
          <w:r>
            <w:rPr>
              <w:rFonts w:ascii="Arial" w:hAnsi="Arial" w:cs="B Zar"/>
              <w:b/>
              <w:bCs/>
              <w:color w:val="000000"/>
              <w:sz w:val="16"/>
              <w:szCs w:val="16"/>
              <w:lang w:bidi="fa-IR"/>
            </w:rPr>
            <w:t>ROAD &amp; PAVING</w:t>
          </w:r>
        </w:p>
      </w:tc>
      <w:tc>
        <w:tcPr>
          <w:tcW w:w="2327" w:type="dxa"/>
          <w:tcBorders>
            <w:bottom w:val="nil"/>
            <w:right w:val="single" w:sz="12" w:space="0" w:color="auto"/>
          </w:tcBorders>
          <w:vAlign w:val="center"/>
        </w:tcPr>
        <w:p w:rsidR="00052473" w:rsidRPr="007B6EBF" w:rsidRDefault="0005247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52473" w:rsidRPr="008C593B" w:rsidTr="006266C8">
      <w:trPr>
        <w:cantSplit/>
        <w:trHeight w:val="207"/>
        <w:jc w:val="center"/>
      </w:trPr>
      <w:tc>
        <w:tcPr>
          <w:tcW w:w="2524" w:type="dxa"/>
          <w:vMerge/>
          <w:tcBorders>
            <w:left w:val="single" w:sz="12" w:space="0" w:color="auto"/>
          </w:tcBorders>
          <w:vAlign w:val="center"/>
        </w:tcPr>
        <w:p w:rsidR="00052473" w:rsidRPr="00F1221B" w:rsidRDefault="0005247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52473" w:rsidRPr="00571B19" w:rsidRDefault="000524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52473" w:rsidRPr="00571B19" w:rsidRDefault="000524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52473" w:rsidRPr="00571B19" w:rsidRDefault="000524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52473" w:rsidRPr="00571B19" w:rsidRDefault="0005247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52473" w:rsidRPr="00571B19" w:rsidRDefault="000524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52473" w:rsidRPr="00571B19" w:rsidRDefault="0005247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52473" w:rsidRPr="00571B19" w:rsidRDefault="0005247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52473" w:rsidRPr="00571B19" w:rsidRDefault="000524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52473" w:rsidRPr="00470459" w:rsidRDefault="0005247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52473" w:rsidRPr="008C593B" w:rsidTr="006266C8">
      <w:trPr>
        <w:cantSplit/>
        <w:trHeight w:val="206"/>
        <w:jc w:val="center"/>
      </w:trPr>
      <w:tc>
        <w:tcPr>
          <w:tcW w:w="2524" w:type="dxa"/>
          <w:vMerge/>
          <w:tcBorders>
            <w:left w:val="single" w:sz="12" w:space="0" w:color="auto"/>
            <w:bottom w:val="single" w:sz="12" w:space="0" w:color="auto"/>
          </w:tcBorders>
          <w:vAlign w:val="center"/>
        </w:tcPr>
        <w:p w:rsidR="00052473" w:rsidRPr="008C593B" w:rsidRDefault="0005247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52473" w:rsidRPr="007B6EBF" w:rsidRDefault="00052473" w:rsidP="004A3A80">
          <w:pPr>
            <w:pStyle w:val="Header"/>
            <w:bidi w:val="0"/>
            <w:jc w:val="center"/>
            <w:rPr>
              <w:rFonts w:ascii="Arial" w:hAnsi="Arial" w:cs="B Zar"/>
              <w:color w:val="000000"/>
              <w:sz w:val="16"/>
              <w:szCs w:val="16"/>
            </w:rPr>
          </w:pPr>
          <w:r>
            <w:rPr>
              <w:rFonts w:ascii="Arial" w:hAnsi="Arial" w:cs="B Zar"/>
              <w:color w:val="000000"/>
              <w:sz w:val="16"/>
              <w:szCs w:val="16"/>
            </w:rPr>
            <w:t>D0</w:t>
          </w:r>
          <w:r w:rsidR="004A3A80">
            <w:rPr>
              <w:rFonts w:ascii="Arial" w:hAnsi="Arial" w:cs="B Zar"/>
              <w:color w:val="000000"/>
              <w:sz w:val="16"/>
              <w:szCs w:val="16"/>
            </w:rPr>
            <w:t>3</w:t>
          </w:r>
        </w:p>
      </w:tc>
      <w:tc>
        <w:tcPr>
          <w:tcW w:w="711" w:type="dxa"/>
          <w:tcBorders>
            <w:bottom w:val="single" w:sz="12" w:space="0" w:color="auto"/>
          </w:tcBorders>
          <w:vAlign w:val="center"/>
        </w:tcPr>
        <w:p w:rsidR="00052473" w:rsidRPr="007B6EBF" w:rsidRDefault="00052473" w:rsidP="006835B1">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052473" w:rsidRPr="007B6EBF" w:rsidRDefault="000524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52473" w:rsidRPr="008C593B" w:rsidRDefault="00052473" w:rsidP="00EB2D3E">
          <w:pPr>
            <w:bidi w:val="0"/>
            <w:jc w:val="center"/>
            <w:rPr>
              <w:rFonts w:ascii="Arial" w:hAnsi="Arial" w:cs="Arial"/>
              <w:b/>
              <w:bCs/>
              <w:rtl/>
              <w:lang w:bidi="fa-IR"/>
            </w:rPr>
          </w:pPr>
        </w:p>
      </w:tc>
    </w:tr>
  </w:tbl>
  <w:p w:rsidR="00052473" w:rsidRPr="00CE0376" w:rsidRDefault="0005247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160"/>
    <w:multiLevelType w:val="hybridMultilevel"/>
    <w:tmpl w:val="725839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088458F"/>
    <w:multiLevelType w:val="hybridMultilevel"/>
    <w:tmpl w:val="A7E81E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0DB26CC"/>
    <w:multiLevelType w:val="hybridMultilevel"/>
    <w:tmpl w:val="49C439F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2C835CB3"/>
    <w:multiLevelType w:val="hybridMultilevel"/>
    <w:tmpl w:val="9174838A"/>
    <w:lvl w:ilvl="0" w:tplc="A4B2ADE2">
      <w:start w:val="1"/>
      <w:numFmt w:val="bullet"/>
      <w:pStyle w:val="Heading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185446"/>
    <w:multiLevelType w:val="hybridMultilevel"/>
    <w:tmpl w:val="80E8DE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368D6EF9"/>
    <w:multiLevelType w:val="hybridMultilevel"/>
    <w:tmpl w:val="11C2826A"/>
    <w:lvl w:ilvl="0" w:tplc="534AC40E">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38F9599B"/>
    <w:multiLevelType w:val="hybridMultilevel"/>
    <w:tmpl w:val="91501D1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FB83AD4"/>
    <w:multiLevelType w:val="multilevel"/>
    <w:tmpl w:val="FB98B002"/>
    <w:lvl w:ilvl="0">
      <w:start w:val="1"/>
      <w:numFmt w:val="decimal"/>
      <w:lvlText w:val="%1."/>
      <w:lvlJc w:val="left"/>
      <w:pPr>
        <w:ind w:left="360" w:hanging="360"/>
      </w:pPr>
      <w:rPr>
        <w:rFonts w:ascii="Times New Roman" w:hAnsi="Times New Roman" w:cs="Times New Roman" w:hint="default"/>
        <w:b/>
        <w:bCs/>
        <w:szCs w:val="24"/>
      </w:rPr>
    </w:lvl>
    <w:lvl w:ilvl="1">
      <w:start w:val="1"/>
      <w:numFmt w:val="decimal"/>
      <w:pStyle w:val="Heading2"/>
      <w:lvlText w:val="%1.%2."/>
      <w:lvlJc w:val="left"/>
      <w:pPr>
        <w:ind w:left="70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C406FB3"/>
    <w:multiLevelType w:val="hybridMultilevel"/>
    <w:tmpl w:val="C8749832"/>
    <w:lvl w:ilvl="0" w:tplc="534AC40E">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4E3642C4"/>
    <w:multiLevelType w:val="hybridMultilevel"/>
    <w:tmpl w:val="591E41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7576668"/>
    <w:multiLevelType w:val="hybridMultilevel"/>
    <w:tmpl w:val="EA5431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E7319B9"/>
    <w:multiLevelType w:val="hybridMultilevel"/>
    <w:tmpl w:val="2B027320"/>
    <w:lvl w:ilvl="0" w:tplc="534AC40E">
      <w:start w:val="1"/>
      <w:numFmt w:val="bullet"/>
      <w:lvlText w:val="-"/>
      <w:lvlJc w:val="left"/>
      <w:pPr>
        <w:ind w:left="214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2">
    <w:nsid w:val="61250E49"/>
    <w:multiLevelType w:val="multilevel"/>
    <w:tmpl w:val="3F68CCDA"/>
    <w:lvl w:ilvl="0">
      <w:start w:val="2"/>
      <w:numFmt w:val="decimal"/>
      <w:pStyle w:val="Heading1"/>
      <w:lvlText w:val="%1."/>
      <w:lvlJc w:val="left"/>
      <w:pPr>
        <w:ind w:left="360" w:hanging="360"/>
      </w:pPr>
      <w:rPr>
        <w:rFonts w:hint="default"/>
        <w:b/>
        <w:bCs/>
        <w:szCs w:val="24"/>
      </w:rPr>
    </w:lvl>
    <w:lvl w:ilvl="1">
      <w:start w:val="1"/>
      <w:numFmt w:val="decimal"/>
      <w:lvlText w:val="%1.%2."/>
      <w:lvlJc w:val="left"/>
      <w:pPr>
        <w:ind w:left="88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1AA741E"/>
    <w:multiLevelType w:val="hybridMultilevel"/>
    <w:tmpl w:val="FA008A72"/>
    <w:lvl w:ilvl="0" w:tplc="B1D4C098">
      <w:start w:val="1"/>
      <w:numFmt w:val="bullet"/>
      <w:lvlText w:val="•"/>
      <w:lvlJc w:val="left"/>
      <w:pPr>
        <w:ind w:left="8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104133C">
      <w:start w:val="1"/>
      <w:numFmt w:val="bullet"/>
      <w:lvlText w:val="o"/>
      <w:lvlJc w:val="left"/>
      <w:pPr>
        <w:ind w:left="11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BD8EC3A">
      <w:start w:val="1"/>
      <w:numFmt w:val="bullet"/>
      <w:lvlText w:val="▪"/>
      <w:lvlJc w:val="left"/>
      <w:pPr>
        <w:ind w:left="1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BACBB18">
      <w:start w:val="1"/>
      <w:numFmt w:val="bullet"/>
      <w:lvlText w:val="•"/>
      <w:lvlJc w:val="left"/>
      <w:pPr>
        <w:ind w:left="25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F765EA8">
      <w:start w:val="1"/>
      <w:numFmt w:val="bullet"/>
      <w:lvlText w:val="o"/>
      <w:lvlJc w:val="left"/>
      <w:pPr>
        <w:ind w:left="32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DC822AA">
      <w:start w:val="1"/>
      <w:numFmt w:val="bullet"/>
      <w:lvlText w:val="▪"/>
      <w:lvlJc w:val="left"/>
      <w:pPr>
        <w:ind w:left="39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BF8A2CA">
      <w:start w:val="1"/>
      <w:numFmt w:val="bullet"/>
      <w:lvlText w:val="•"/>
      <w:lvlJc w:val="left"/>
      <w:pPr>
        <w:ind w:left="47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17CF960">
      <w:start w:val="1"/>
      <w:numFmt w:val="bullet"/>
      <w:lvlText w:val="o"/>
      <w:lvlJc w:val="left"/>
      <w:pPr>
        <w:ind w:left="54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F9E9CA4">
      <w:start w:val="1"/>
      <w:numFmt w:val="bullet"/>
      <w:lvlText w:val="▪"/>
      <w:lvlJc w:val="left"/>
      <w:pPr>
        <w:ind w:left="61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14"/>
  </w:num>
  <w:num w:numId="3">
    <w:abstractNumId w:val="7"/>
  </w:num>
  <w:num w:numId="4">
    <w:abstractNumId w:val="12"/>
  </w:num>
  <w:num w:numId="5">
    <w:abstractNumId w:val="3"/>
  </w:num>
  <w:num w:numId="6">
    <w:abstractNumId w:val="10"/>
  </w:num>
  <w:num w:numId="7">
    <w:abstractNumId w:val="9"/>
  </w:num>
  <w:num w:numId="8">
    <w:abstractNumId w:val="6"/>
  </w:num>
  <w:num w:numId="9">
    <w:abstractNumId w:val="1"/>
  </w:num>
  <w:num w:numId="10">
    <w:abstractNumId w:val="4"/>
  </w:num>
  <w:num w:numId="11">
    <w:abstractNumId w:val="2"/>
  </w:num>
  <w:num w:numId="12">
    <w:abstractNumId w:val="8"/>
  </w:num>
  <w:num w:numId="13">
    <w:abstractNumId w:val="7"/>
  </w:num>
  <w:num w:numId="14">
    <w:abstractNumId w:val="7"/>
  </w:num>
  <w:num w:numId="15">
    <w:abstractNumId w:val="1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0"/>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3"/>
  </w:num>
  <w:num w:numId="42">
    <w:abstractNumId w:val="11"/>
  </w:num>
  <w:num w:numId="43">
    <w:abstractNumId w:val="3"/>
  </w:num>
  <w:num w:numId="44">
    <w:abstractNumId w:val="7"/>
  </w:num>
  <w:num w:numId="45">
    <w:abstractNumId w:val="7"/>
  </w:num>
  <w:num w:numId="4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2CD"/>
    <w:rsid w:val="000019FF"/>
    <w:rsid w:val="00001EAD"/>
    <w:rsid w:val="000077B1"/>
    <w:rsid w:val="00011B0C"/>
    <w:rsid w:val="0001269C"/>
    <w:rsid w:val="00013924"/>
    <w:rsid w:val="00015633"/>
    <w:rsid w:val="000208CE"/>
    <w:rsid w:val="000222DB"/>
    <w:rsid w:val="00023E63"/>
    <w:rsid w:val="00024794"/>
    <w:rsid w:val="00025DE7"/>
    <w:rsid w:val="000260DB"/>
    <w:rsid w:val="00030141"/>
    <w:rsid w:val="000333BE"/>
    <w:rsid w:val="0003381E"/>
    <w:rsid w:val="0003384E"/>
    <w:rsid w:val="000352E8"/>
    <w:rsid w:val="00035990"/>
    <w:rsid w:val="0003748E"/>
    <w:rsid w:val="00040C71"/>
    <w:rsid w:val="00042BC4"/>
    <w:rsid w:val="000450FE"/>
    <w:rsid w:val="00046527"/>
    <w:rsid w:val="00046A73"/>
    <w:rsid w:val="00050550"/>
    <w:rsid w:val="00051980"/>
    <w:rsid w:val="00052473"/>
    <w:rsid w:val="00052B34"/>
    <w:rsid w:val="00053216"/>
    <w:rsid w:val="00053F8D"/>
    <w:rsid w:val="00063074"/>
    <w:rsid w:val="000648E7"/>
    <w:rsid w:val="00064A6F"/>
    <w:rsid w:val="000701F1"/>
    <w:rsid w:val="00070A5C"/>
    <w:rsid w:val="00071989"/>
    <w:rsid w:val="00071E7A"/>
    <w:rsid w:val="000738B1"/>
    <w:rsid w:val="00080BDD"/>
    <w:rsid w:val="00080D8D"/>
    <w:rsid w:val="000821B9"/>
    <w:rsid w:val="000859D4"/>
    <w:rsid w:val="00087D8D"/>
    <w:rsid w:val="00090AC4"/>
    <w:rsid w:val="000913D5"/>
    <w:rsid w:val="0009142E"/>
    <w:rsid w:val="00091822"/>
    <w:rsid w:val="00093587"/>
    <w:rsid w:val="0009433E"/>
    <w:rsid w:val="0009491A"/>
    <w:rsid w:val="000967D6"/>
    <w:rsid w:val="00097E0E"/>
    <w:rsid w:val="000A23E4"/>
    <w:rsid w:val="000A33BC"/>
    <w:rsid w:val="000A39FE"/>
    <w:rsid w:val="000A44D4"/>
    <w:rsid w:val="000A4E5E"/>
    <w:rsid w:val="000A524B"/>
    <w:rsid w:val="000A572B"/>
    <w:rsid w:val="000A65C8"/>
    <w:rsid w:val="000A6A96"/>
    <w:rsid w:val="000A6B82"/>
    <w:rsid w:val="000B027C"/>
    <w:rsid w:val="000B6582"/>
    <w:rsid w:val="000B7B46"/>
    <w:rsid w:val="000C0C3C"/>
    <w:rsid w:val="000C38B1"/>
    <w:rsid w:val="000C3C86"/>
    <w:rsid w:val="000C3F55"/>
    <w:rsid w:val="000C4EAB"/>
    <w:rsid w:val="000C5908"/>
    <w:rsid w:val="000C7433"/>
    <w:rsid w:val="000D2D86"/>
    <w:rsid w:val="000D5B7C"/>
    <w:rsid w:val="000D719F"/>
    <w:rsid w:val="000D7763"/>
    <w:rsid w:val="000E2DDE"/>
    <w:rsid w:val="000E5C72"/>
    <w:rsid w:val="000F5F03"/>
    <w:rsid w:val="000F7F35"/>
    <w:rsid w:val="00110523"/>
    <w:rsid w:val="00110C11"/>
    <w:rsid w:val="00112C3A"/>
    <w:rsid w:val="00112D2E"/>
    <w:rsid w:val="00113474"/>
    <w:rsid w:val="00113941"/>
    <w:rsid w:val="00115499"/>
    <w:rsid w:val="00116735"/>
    <w:rsid w:val="001211EA"/>
    <w:rsid w:val="001223A8"/>
    <w:rsid w:val="00123330"/>
    <w:rsid w:val="001238D9"/>
    <w:rsid w:val="00126C3E"/>
    <w:rsid w:val="00127EDE"/>
    <w:rsid w:val="00130F25"/>
    <w:rsid w:val="001352B2"/>
    <w:rsid w:val="00136C72"/>
    <w:rsid w:val="00142B1D"/>
    <w:rsid w:val="00143E1B"/>
    <w:rsid w:val="00144153"/>
    <w:rsid w:val="0014610C"/>
    <w:rsid w:val="00150794"/>
    <w:rsid w:val="00150A83"/>
    <w:rsid w:val="001525E0"/>
    <w:rsid w:val="001531B5"/>
    <w:rsid w:val="00154E36"/>
    <w:rsid w:val="001553C2"/>
    <w:rsid w:val="00156C15"/>
    <w:rsid w:val="001574C8"/>
    <w:rsid w:val="00164186"/>
    <w:rsid w:val="00164444"/>
    <w:rsid w:val="00165EF9"/>
    <w:rsid w:val="0016777A"/>
    <w:rsid w:val="001729F7"/>
    <w:rsid w:val="00174075"/>
    <w:rsid w:val="00174739"/>
    <w:rsid w:val="00174C8D"/>
    <w:rsid w:val="00174CCD"/>
    <w:rsid w:val="001751D5"/>
    <w:rsid w:val="0017543B"/>
    <w:rsid w:val="00177BB0"/>
    <w:rsid w:val="001805C5"/>
    <w:rsid w:val="00180D86"/>
    <w:rsid w:val="0018275F"/>
    <w:rsid w:val="001865F1"/>
    <w:rsid w:val="0019504A"/>
    <w:rsid w:val="0019579A"/>
    <w:rsid w:val="00196407"/>
    <w:rsid w:val="001A4127"/>
    <w:rsid w:val="001A64FC"/>
    <w:rsid w:val="001B71A9"/>
    <w:rsid w:val="001B77A3"/>
    <w:rsid w:val="001B7B19"/>
    <w:rsid w:val="001C2BE4"/>
    <w:rsid w:val="001C55B5"/>
    <w:rsid w:val="001C7B0A"/>
    <w:rsid w:val="001D3D57"/>
    <w:rsid w:val="001D4C9F"/>
    <w:rsid w:val="001D5B7F"/>
    <w:rsid w:val="001D692B"/>
    <w:rsid w:val="001E2CD5"/>
    <w:rsid w:val="001E3690"/>
    <w:rsid w:val="001E3946"/>
    <w:rsid w:val="001E3CDA"/>
    <w:rsid w:val="001E44B5"/>
    <w:rsid w:val="001E4809"/>
    <w:rsid w:val="001E4C59"/>
    <w:rsid w:val="001E5B5F"/>
    <w:rsid w:val="001F0228"/>
    <w:rsid w:val="001F20FC"/>
    <w:rsid w:val="001F254D"/>
    <w:rsid w:val="001F310F"/>
    <w:rsid w:val="001F47C8"/>
    <w:rsid w:val="001F544C"/>
    <w:rsid w:val="001F6A25"/>
    <w:rsid w:val="001F7F5E"/>
    <w:rsid w:val="00202F81"/>
    <w:rsid w:val="00205AC5"/>
    <w:rsid w:val="00206A35"/>
    <w:rsid w:val="00210DED"/>
    <w:rsid w:val="0021374E"/>
    <w:rsid w:val="0022024B"/>
    <w:rsid w:val="0022118F"/>
    <w:rsid w:val="0022151F"/>
    <w:rsid w:val="002217AA"/>
    <w:rsid w:val="00222D25"/>
    <w:rsid w:val="00226297"/>
    <w:rsid w:val="00226AF5"/>
    <w:rsid w:val="00231A23"/>
    <w:rsid w:val="00232356"/>
    <w:rsid w:val="00233C05"/>
    <w:rsid w:val="00236DB2"/>
    <w:rsid w:val="00251FFD"/>
    <w:rsid w:val="002528A4"/>
    <w:rsid w:val="002530A4"/>
    <w:rsid w:val="002539AC"/>
    <w:rsid w:val="00254170"/>
    <w:rsid w:val="002545B8"/>
    <w:rsid w:val="00255FD4"/>
    <w:rsid w:val="00257024"/>
    <w:rsid w:val="00257A8D"/>
    <w:rsid w:val="00257B5C"/>
    <w:rsid w:val="00260743"/>
    <w:rsid w:val="00262EE5"/>
    <w:rsid w:val="00265187"/>
    <w:rsid w:val="002654DA"/>
    <w:rsid w:val="0027058A"/>
    <w:rsid w:val="00273A24"/>
    <w:rsid w:val="00280952"/>
    <w:rsid w:val="00280B5D"/>
    <w:rsid w:val="00287405"/>
    <w:rsid w:val="00291A41"/>
    <w:rsid w:val="00292627"/>
    <w:rsid w:val="00293484"/>
    <w:rsid w:val="00294CBA"/>
    <w:rsid w:val="00295345"/>
    <w:rsid w:val="00295A85"/>
    <w:rsid w:val="002B15CA"/>
    <w:rsid w:val="002B2368"/>
    <w:rsid w:val="002B3209"/>
    <w:rsid w:val="002B37E0"/>
    <w:rsid w:val="002B67C1"/>
    <w:rsid w:val="002B7D87"/>
    <w:rsid w:val="002C076E"/>
    <w:rsid w:val="002C42B7"/>
    <w:rsid w:val="002C4558"/>
    <w:rsid w:val="002C72A6"/>
    <w:rsid w:val="002C730F"/>
    <w:rsid w:val="002C737E"/>
    <w:rsid w:val="002C78C5"/>
    <w:rsid w:val="002D05AE"/>
    <w:rsid w:val="002D0A01"/>
    <w:rsid w:val="002D111E"/>
    <w:rsid w:val="002D33E4"/>
    <w:rsid w:val="002E0372"/>
    <w:rsid w:val="002E38CC"/>
    <w:rsid w:val="002E3B0C"/>
    <w:rsid w:val="002E3D3D"/>
    <w:rsid w:val="002E4A3F"/>
    <w:rsid w:val="002E54D9"/>
    <w:rsid w:val="002E5CFC"/>
    <w:rsid w:val="002F7477"/>
    <w:rsid w:val="002F7868"/>
    <w:rsid w:val="002F7B4E"/>
    <w:rsid w:val="003006B8"/>
    <w:rsid w:val="00300EB6"/>
    <w:rsid w:val="00302048"/>
    <w:rsid w:val="003039C9"/>
    <w:rsid w:val="00304FCE"/>
    <w:rsid w:val="0030566B"/>
    <w:rsid w:val="00306040"/>
    <w:rsid w:val="0030676B"/>
    <w:rsid w:val="003119D0"/>
    <w:rsid w:val="003147B4"/>
    <w:rsid w:val="00314BD5"/>
    <w:rsid w:val="0031550C"/>
    <w:rsid w:val="003223A8"/>
    <w:rsid w:val="00327126"/>
    <w:rsid w:val="00327A92"/>
    <w:rsid w:val="00327C1C"/>
    <w:rsid w:val="00330C3E"/>
    <w:rsid w:val="00332184"/>
    <w:rsid w:val="0033267C"/>
    <w:rsid w:val="003326A4"/>
    <w:rsid w:val="003327BF"/>
    <w:rsid w:val="00334B91"/>
    <w:rsid w:val="00341396"/>
    <w:rsid w:val="00342713"/>
    <w:rsid w:val="00345303"/>
    <w:rsid w:val="00352FCF"/>
    <w:rsid w:val="00354D3F"/>
    <w:rsid w:val="00357EBB"/>
    <w:rsid w:val="003655D9"/>
    <w:rsid w:val="00366E3B"/>
    <w:rsid w:val="00367009"/>
    <w:rsid w:val="0036768E"/>
    <w:rsid w:val="003677F5"/>
    <w:rsid w:val="003715CB"/>
    <w:rsid w:val="00371D80"/>
    <w:rsid w:val="003744AE"/>
    <w:rsid w:val="0037597B"/>
    <w:rsid w:val="0037632D"/>
    <w:rsid w:val="00382475"/>
    <w:rsid w:val="00383301"/>
    <w:rsid w:val="00387DEA"/>
    <w:rsid w:val="00394F1B"/>
    <w:rsid w:val="00397C86"/>
    <w:rsid w:val="003A01F1"/>
    <w:rsid w:val="003A0E0D"/>
    <w:rsid w:val="003A127E"/>
    <w:rsid w:val="003A6E36"/>
    <w:rsid w:val="003B02ED"/>
    <w:rsid w:val="003B0D74"/>
    <w:rsid w:val="003B0F58"/>
    <w:rsid w:val="003B1A41"/>
    <w:rsid w:val="003B1B97"/>
    <w:rsid w:val="003B6C8F"/>
    <w:rsid w:val="003C208B"/>
    <w:rsid w:val="003C34D7"/>
    <w:rsid w:val="003C369B"/>
    <w:rsid w:val="003C54A9"/>
    <w:rsid w:val="003C740A"/>
    <w:rsid w:val="003C778D"/>
    <w:rsid w:val="003D061E"/>
    <w:rsid w:val="003D14D0"/>
    <w:rsid w:val="003D2DEC"/>
    <w:rsid w:val="003D3CF7"/>
    <w:rsid w:val="003D3FDF"/>
    <w:rsid w:val="003D5293"/>
    <w:rsid w:val="003D61D1"/>
    <w:rsid w:val="003E0357"/>
    <w:rsid w:val="003E261A"/>
    <w:rsid w:val="003E47FD"/>
    <w:rsid w:val="003F1C6B"/>
    <w:rsid w:val="003F3138"/>
    <w:rsid w:val="003F4ED4"/>
    <w:rsid w:val="003F6F9C"/>
    <w:rsid w:val="004007D5"/>
    <w:rsid w:val="00405C6B"/>
    <w:rsid w:val="00411071"/>
    <w:rsid w:val="004138B9"/>
    <w:rsid w:val="0041786C"/>
    <w:rsid w:val="00417C20"/>
    <w:rsid w:val="00423F38"/>
    <w:rsid w:val="0042473D"/>
    <w:rsid w:val="00424830"/>
    <w:rsid w:val="00426114"/>
    <w:rsid w:val="00426B75"/>
    <w:rsid w:val="004334FF"/>
    <w:rsid w:val="004427DE"/>
    <w:rsid w:val="0044624C"/>
    <w:rsid w:val="00446580"/>
    <w:rsid w:val="00447CC2"/>
    <w:rsid w:val="00447F6C"/>
    <w:rsid w:val="00450002"/>
    <w:rsid w:val="0045046C"/>
    <w:rsid w:val="00450547"/>
    <w:rsid w:val="00451BD8"/>
    <w:rsid w:val="0045374C"/>
    <w:rsid w:val="0046000B"/>
    <w:rsid w:val="004615B1"/>
    <w:rsid w:val="004633A9"/>
    <w:rsid w:val="004647D5"/>
    <w:rsid w:val="004673CB"/>
    <w:rsid w:val="00470459"/>
    <w:rsid w:val="0047113F"/>
    <w:rsid w:val="00472C85"/>
    <w:rsid w:val="004805D3"/>
    <w:rsid w:val="004822FE"/>
    <w:rsid w:val="00482674"/>
    <w:rsid w:val="00485EB6"/>
    <w:rsid w:val="00487F42"/>
    <w:rsid w:val="004929C4"/>
    <w:rsid w:val="00494133"/>
    <w:rsid w:val="00495A5D"/>
    <w:rsid w:val="004A2C4F"/>
    <w:rsid w:val="004A3A80"/>
    <w:rsid w:val="004A3F9E"/>
    <w:rsid w:val="004A469A"/>
    <w:rsid w:val="004A659F"/>
    <w:rsid w:val="004B04D8"/>
    <w:rsid w:val="004B1238"/>
    <w:rsid w:val="004B2C61"/>
    <w:rsid w:val="004B2D27"/>
    <w:rsid w:val="004B5BE6"/>
    <w:rsid w:val="004B7986"/>
    <w:rsid w:val="004C0007"/>
    <w:rsid w:val="004C3241"/>
    <w:rsid w:val="004C443E"/>
    <w:rsid w:val="004D3334"/>
    <w:rsid w:val="004D3B95"/>
    <w:rsid w:val="004D3C89"/>
    <w:rsid w:val="004D4E80"/>
    <w:rsid w:val="004E2310"/>
    <w:rsid w:val="004E3E87"/>
    <w:rsid w:val="004E3F28"/>
    <w:rsid w:val="004E424D"/>
    <w:rsid w:val="004E42C7"/>
    <w:rsid w:val="004E6108"/>
    <w:rsid w:val="004E6B72"/>
    <w:rsid w:val="004E757E"/>
    <w:rsid w:val="004F0595"/>
    <w:rsid w:val="004F3B0E"/>
    <w:rsid w:val="004F68B2"/>
    <w:rsid w:val="0050312F"/>
    <w:rsid w:val="005047F5"/>
    <w:rsid w:val="00506772"/>
    <w:rsid w:val="00506F7A"/>
    <w:rsid w:val="00510B36"/>
    <w:rsid w:val="005110E0"/>
    <w:rsid w:val="00512A74"/>
    <w:rsid w:val="00517687"/>
    <w:rsid w:val="00521131"/>
    <w:rsid w:val="0052274F"/>
    <w:rsid w:val="0052522A"/>
    <w:rsid w:val="005259D7"/>
    <w:rsid w:val="00532ECB"/>
    <w:rsid w:val="00532F7D"/>
    <w:rsid w:val="00535A9D"/>
    <w:rsid w:val="00535C0E"/>
    <w:rsid w:val="00540D85"/>
    <w:rsid w:val="005429CA"/>
    <w:rsid w:val="00550842"/>
    <w:rsid w:val="00551311"/>
    <w:rsid w:val="00552E71"/>
    <w:rsid w:val="005533F0"/>
    <w:rsid w:val="0055514A"/>
    <w:rsid w:val="005559B9"/>
    <w:rsid w:val="005563BA"/>
    <w:rsid w:val="00556541"/>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87545"/>
    <w:rsid w:val="00593B76"/>
    <w:rsid w:val="0059412D"/>
    <w:rsid w:val="005941F9"/>
    <w:rsid w:val="005954E7"/>
    <w:rsid w:val="005976FC"/>
    <w:rsid w:val="005A075B"/>
    <w:rsid w:val="005A1C50"/>
    <w:rsid w:val="005A1E6B"/>
    <w:rsid w:val="005A3138"/>
    <w:rsid w:val="005A3DD9"/>
    <w:rsid w:val="005A57BF"/>
    <w:rsid w:val="005A683B"/>
    <w:rsid w:val="005B1460"/>
    <w:rsid w:val="005B3675"/>
    <w:rsid w:val="005B6A7C"/>
    <w:rsid w:val="005B6FAD"/>
    <w:rsid w:val="005B72D8"/>
    <w:rsid w:val="005C0591"/>
    <w:rsid w:val="005C0B0A"/>
    <w:rsid w:val="005C2A36"/>
    <w:rsid w:val="005C363F"/>
    <w:rsid w:val="005C3D3F"/>
    <w:rsid w:val="005C682E"/>
    <w:rsid w:val="005D2E2B"/>
    <w:rsid w:val="005D34AA"/>
    <w:rsid w:val="005D4379"/>
    <w:rsid w:val="005D5D4F"/>
    <w:rsid w:val="005D7A88"/>
    <w:rsid w:val="005E1155"/>
    <w:rsid w:val="005E1A4E"/>
    <w:rsid w:val="005E1CF8"/>
    <w:rsid w:val="005E2BA9"/>
    <w:rsid w:val="005E30AC"/>
    <w:rsid w:val="005E3144"/>
    <w:rsid w:val="005E3DDA"/>
    <w:rsid w:val="005E437B"/>
    <w:rsid w:val="005E4E9A"/>
    <w:rsid w:val="005E63BA"/>
    <w:rsid w:val="005E6A89"/>
    <w:rsid w:val="005E7A61"/>
    <w:rsid w:val="005F1898"/>
    <w:rsid w:val="005F240F"/>
    <w:rsid w:val="005F41C3"/>
    <w:rsid w:val="005F64DD"/>
    <w:rsid w:val="005F6504"/>
    <w:rsid w:val="006018FB"/>
    <w:rsid w:val="0060299C"/>
    <w:rsid w:val="00612F70"/>
    <w:rsid w:val="00613A0C"/>
    <w:rsid w:val="00614CA8"/>
    <w:rsid w:val="006159C2"/>
    <w:rsid w:val="00616BF1"/>
    <w:rsid w:val="00617241"/>
    <w:rsid w:val="00617B98"/>
    <w:rsid w:val="00623060"/>
    <w:rsid w:val="00623755"/>
    <w:rsid w:val="00625F4F"/>
    <w:rsid w:val="00626690"/>
    <w:rsid w:val="006266C8"/>
    <w:rsid w:val="00630525"/>
    <w:rsid w:val="00632ED4"/>
    <w:rsid w:val="00640EEF"/>
    <w:rsid w:val="00641A0B"/>
    <w:rsid w:val="006424D6"/>
    <w:rsid w:val="00643387"/>
    <w:rsid w:val="0064338E"/>
    <w:rsid w:val="00643B9D"/>
    <w:rsid w:val="0064421D"/>
    <w:rsid w:val="00644F74"/>
    <w:rsid w:val="00650180"/>
    <w:rsid w:val="006506F4"/>
    <w:rsid w:val="00654E93"/>
    <w:rsid w:val="00655521"/>
    <w:rsid w:val="0065552A"/>
    <w:rsid w:val="00655736"/>
    <w:rsid w:val="00657313"/>
    <w:rsid w:val="00660B2F"/>
    <w:rsid w:val="0066103F"/>
    <w:rsid w:val="006616C3"/>
    <w:rsid w:val="006642DA"/>
    <w:rsid w:val="0066519A"/>
    <w:rsid w:val="00665EBE"/>
    <w:rsid w:val="00670C79"/>
    <w:rsid w:val="0067377A"/>
    <w:rsid w:val="0067598D"/>
    <w:rsid w:val="0067672D"/>
    <w:rsid w:val="006800CB"/>
    <w:rsid w:val="00680EF0"/>
    <w:rsid w:val="00681424"/>
    <w:rsid w:val="006835B1"/>
    <w:rsid w:val="006835F9"/>
    <w:rsid w:val="006858E5"/>
    <w:rsid w:val="00687D7A"/>
    <w:rsid w:val="006913EA"/>
    <w:rsid w:val="00691E73"/>
    <w:rsid w:val="006946F7"/>
    <w:rsid w:val="0069493E"/>
    <w:rsid w:val="00695921"/>
    <w:rsid w:val="00696B26"/>
    <w:rsid w:val="006A2F9B"/>
    <w:rsid w:val="006A32F0"/>
    <w:rsid w:val="006A5BD3"/>
    <w:rsid w:val="006A6BDC"/>
    <w:rsid w:val="006A71F7"/>
    <w:rsid w:val="006B135F"/>
    <w:rsid w:val="006B3415"/>
    <w:rsid w:val="006B3F9C"/>
    <w:rsid w:val="006B5405"/>
    <w:rsid w:val="006B6A69"/>
    <w:rsid w:val="006B754A"/>
    <w:rsid w:val="006B7CE7"/>
    <w:rsid w:val="006C1D9F"/>
    <w:rsid w:val="006C3483"/>
    <w:rsid w:val="006C3C7A"/>
    <w:rsid w:val="006C4D8F"/>
    <w:rsid w:val="006C775B"/>
    <w:rsid w:val="006C7804"/>
    <w:rsid w:val="006C790D"/>
    <w:rsid w:val="006D4B08"/>
    <w:rsid w:val="006D4E25"/>
    <w:rsid w:val="006D59C2"/>
    <w:rsid w:val="006E2505"/>
    <w:rsid w:val="006E2C22"/>
    <w:rsid w:val="006E48FE"/>
    <w:rsid w:val="006E4EA6"/>
    <w:rsid w:val="006E7645"/>
    <w:rsid w:val="006F3CE0"/>
    <w:rsid w:val="006F7F7B"/>
    <w:rsid w:val="007031D7"/>
    <w:rsid w:val="007040A4"/>
    <w:rsid w:val="00710C52"/>
    <w:rsid w:val="0071361A"/>
    <w:rsid w:val="0072160A"/>
    <w:rsid w:val="00723BE6"/>
    <w:rsid w:val="00724C3D"/>
    <w:rsid w:val="00724F02"/>
    <w:rsid w:val="00725351"/>
    <w:rsid w:val="00727098"/>
    <w:rsid w:val="00730A4D"/>
    <w:rsid w:val="007310CB"/>
    <w:rsid w:val="00732F2F"/>
    <w:rsid w:val="00733BAF"/>
    <w:rsid w:val="00734E95"/>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6F6E"/>
    <w:rsid w:val="00760254"/>
    <w:rsid w:val="00762975"/>
    <w:rsid w:val="00764739"/>
    <w:rsid w:val="007667DB"/>
    <w:rsid w:val="00775E6A"/>
    <w:rsid w:val="00776586"/>
    <w:rsid w:val="00783DF0"/>
    <w:rsid w:val="0078450A"/>
    <w:rsid w:val="00790B3F"/>
    <w:rsid w:val="00791741"/>
    <w:rsid w:val="007919D8"/>
    <w:rsid w:val="00792323"/>
    <w:rsid w:val="007929FE"/>
    <w:rsid w:val="0079477B"/>
    <w:rsid w:val="007A0299"/>
    <w:rsid w:val="007A1BA6"/>
    <w:rsid w:val="007A413F"/>
    <w:rsid w:val="007A4E60"/>
    <w:rsid w:val="007A66E7"/>
    <w:rsid w:val="007B048F"/>
    <w:rsid w:val="007B0DE7"/>
    <w:rsid w:val="007B13B6"/>
    <w:rsid w:val="007B1F32"/>
    <w:rsid w:val="007B200D"/>
    <w:rsid w:val="007B4CA8"/>
    <w:rsid w:val="007B509E"/>
    <w:rsid w:val="007B6EBF"/>
    <w:rsid w:val="007B792A"/>
    <w:rsid w:val="007C3EA8"/>
    <w:rsid w:val="007C3FE1"/>
    <w:rsid w:val="007C46E3"/>
    <w:rsid w:val="007C7D81"/>
    <w:rsid w:val="007D1872"/>
    <w:rsid w:val="007D19EA"/>
    <w:rsid w:val="007D2451"/>
    <w:rsid w:val="007D4304"/>
    <w:rsid w:val="007D6811"/>
    <w:rsid w:val="007D7997"/>
    <w:rsid w:val="007E5134"/>
    <w:rsid w:val="007F0398"/>
    <w:rsid w:val="007F2C08"/>
    <w:rsid w:val="007F4D95"/>
    <w:rsid w:val="007F50DE"/>
    <w:rsid w:val="007F6E88"/>
    <w:rsid w:val="008006D0"/>
    <w:rsid w:val="00800F3C"/>
    <w:rsid w:val="0080257D"/>
    <w:rsid w:val="00804018"/>
    <w:rsid w:val="00804237"/>
    <w:rsid w:val="0080489A"/>
    <w:rsid w:val="008054B6"/>
    <w:rsid w:val="0080562C"/>
    <w:rsid w:val="00805D91"/>
    <w:rsid w:val="008117BA"/>
    <w:rsid w:val="00812B7E"/>
    <w:rsid w:val="008157B8"/>
    <w:rsid w:val="00815865"/>
    <w:rsid w:val="008208C2"/>
    <w:rsid w:val="0082104D"/>
    <w:rsid w:val="00821229"/>
    <w:rsid w:val="0082197D"/>
    <w:rsid w:val="00821E84"/>
    <w:rsid w:val="00821E8D"/>
    <w:rsid w:val="00823557"/>
    <w:rsid w:val="0082436C"/>
    <w:rsid w:val="00825126"/>
    <w:rsid w:val="00826F85"/>
    <w:rsid w:val="008313BE"/>
    <w:rsid w:val="00831481"/>
    <w:rsid w:val="00835FA6"/>
    <w:rsid w:val="00836F8B"/>
    <w:rsid w:val="008415CE"/>
    <w:rsid w:val="00841C70"/>
    <w:rsid w:val="008422AA"/>
    <w:rsid w:val="00843D36"/>
    <w:rsid w:val="008446A1"/>
    <w:rsid w:val="0084580C"/>
    <w:rsid w:val="00847D72"/>
    <w:rsid w:val="00855015"/>
    <w:rsid w:val="00855832"/>
    <w:rsid w:val="00856658"/>
    <w:rsid w:val="0086453D"/>
    <w:rsid w:val="008649B1"/>
    <w:rsid w:val="0087328F"/>
    <w:rsid w:val="008744E9"/>
    <w:rsid w:val="008803C4"/>
    <w:rsid w:val="00882379"/>
    <w:rsid w:val="00884917"/>
    <w:rsid w:val="00884AEA"/>
    <w:rsid w:val="00890A2D"/>
    <w:rsid w:val="008921D7"/>
    <w:rsid w:val="00897F48"/>
    <w:rsid w:val="008A09F3"/>
    <w:rsid w:val="008A3242"/>
    <w:rsid w:val="008A3CC3"/>
    <w:rsid w:val="008A3D1F"/>
    <w:rsid w:val="008A3EC7"/>
    <w:rsid w:val="008A575D"/>
    <w:rsid w:val="008A7ACE"/>
    <w:rsid w:val="008B5738"/>
    <w:rsid w:val="008C2A59"/>
    <w:rsid w:val="008C2D58"/>
    <w:rsid w:val="008C3B32"/>
    <w:rsid w:val="008C425D"/>
    <w:rsid w:val="008C47BE"/>
    <w:rsid w:val="008C51BF"/>
    <w:rsid w:val="008C6D69"/>
    <w:rsid w:val="008C79C9"/>
    <w:rsid w:val="008D1B77"/>
    <w:rsid w:val="008D1C62"/>
    <w:rsid w:val="008D2BBD"/>
    <w:rsid w:val="008D3067"/>
    <w:rsid w:val="008D34BA"/>
    <w:rsid w:val="008D426D"/>
    <w:rsid w:val="008D49D5"/>
    <w:rsid w:val="008D4FEA"/>
    <w:rsid w:val="008D6AC8"/>
    <w:rsid w:val="008D7A70"/>
    <w:rsid w:val="008E1D07"/>
    <w:rsid w:val="008E3268"/>
    <w:rsid w:val="008F22FE"/>
    <w:rsid w:val="008F7539"/>
    <w:rsid w:val="0090790E"/>
    <w:rsid w:val="00912A3B"/>
    <w:rsid w:val="00914E3E"/>
    <w:rsid w:val="00915C34"/>
    <w:rsid w:val="00917386"/>
    <w:rsid w:val="009204DD"/>
    <w:rsid w:val="009207F2"/>
    <w:rsid w:val="009230C2"/>
    <w:rsid w:val="00923245"/>
    <w:rsid w:val="009242FA"/>
    <w:rsid w:val="00924C28"/>
    <w:rsid w:val="0093167B"/>
    <w:rsid w:val="00931B30"/>
    <w:rsid w:val="00933641"/>
    <w:rsid w:val="00936754"/>
    <w:rsid w:val="009375CB"/>
    <w:rsid w:val="009409B0"/>
    <w:rsid w:val="00943759"/>
    <w:rsid w:val="00944D31"/>
    <w:rsid w:val="00945034"/>
    <w:rsid w:val="00945D84"/>
    <w:rsid w:val="00947E1D"/>
    <w:rsid w:val="00950DD4"/>
    <w:rsid w:val="00953B13"/>
    <w:rsid w:val="00956369"/>
    <w:rsid w:val="0095738C"/>
    <w:rsid w:val="00960D1A"/>
    <w:rsid w:val="0096616D"/>
    <w:rsid w:val="00967978"/>
    <w:rsid w:val="00970AD3"/>
    <w:rsid w:val="00970DAE"/>
    <w:rsid w:val="009725F8"/>
    <w:rsid w:val="009753EA"/>
    <w:rsid w:val="00981AA3"/>
    <w:rsid w:val="0098455D"/>
    <w:rsid w:val="00984CA6"/>
    <w:rsid w:val="009857EC"/>
    <w:rsid w:val="00986659"/>
    <w:rsid w:val="00986C1D"/>
    <w:rsid w:val="00992BB1"/>
    <w:rsid w:val="00993175"/>
    <w:rsid w:val="009932DA"/>
    <w:rsid w:val="009A0E93"/>
    <w:rsid w:val="009A320C"/>
    <w:rsid w:val="009A3B1B"/>
    <w:rsid w:val="009A47E8"/>
    <w:rsid w:val="009A6D52"/>
    <w:rsid w:val="009A7F7C"/>
    <w:rsid w:val="009B2DD0"/>
    <w:rsid w:val="009B328B"/>
    <w:rsid w:val="009B350E"/>
    <w:rsid w:val="009B3A49"/>
    <w:rsid w:val="009B6BE8"/>
    <w:rsid w:val="009B70B5"/>
    <w:rsid w:val="009C1887"/>
    <w:rsid w:val="009C3981"/>
    <w:rsid w:val="009C410A"/>
    <w:rsid w:val="009C51B9"/>
    <w:rsid w:val="009C534A"/>
    <w:rsid w:val="009D165C"/>
    <w:rsid w:val="009D22BE"/>
    <w:rsid w:val="009D2853"/>
    <w:rsid w:val="009D29E7"/>
    <w:rsid w:val="009E078A"/>
    <w:rsid w:val="009E2061"/>
    <w:rsid w:val="009E380B"/>
    <w:rsid w:val="009F2D00"/>
    <w:rsid w:val="009F5A1C"/>
    <w:rsid w:val="009F7162"/>
    <w:rsid w:val="009F7400"/>
    <w:rsid w:val="00A01AC8"/>
    <w:rsid w:val="00A020DF"/>
    <w:rsid w:val="00A031B5"/>
    <w:rsid w:val="00A052FF"/>
    <w:rsid w:val="00A07CE6"/>
    <w:rsid w:val="00A10288"/>
    <w:rsid w:val="00A1053C"/>
    <w:rsid w:val="00A10988"/>
    <w:rsid w:val="00A11DA4"/>
    <w:rsid w:val="00A1402A"/>
    <w:rsid w:val="00A17C36"/>
    <w:rsid w:val="00A23D77"/>
    <w:rsid w:val="00A26FA7"/>
    <w:rsid w:val="00A31D47"/>
    <w:rsid w:val="00A33135"/>
    <w:rsid w:val="00A33406"/>
    <w:rsid w:val="00A3350D"/>
    <w:rsid w:val="00A35718"/>
    <w:rsid w:val="00A36189"/>
    <w:rsid w:val="00A36AD3"/>
    <w:rsid w:val="00A37381"/>
    <w:rsid w:val="00A41585"/>
    <w:rsid w:val="00A42B76"/>
    <w:rsid w:val="00A42C94"/>
    <w:rsid w:val="00A51E75"/>
    <w:rsid w:val="00A528A6"/>
    <w:rsid w:val="00A61ED6"/>
    <w:rsid w:val="00A62638"/>
    <w:rsid w:val="00A651D7"/>
    <w:rsid w:val="00A7099C"/>
    <w:rsid w:val="00A70B42"/>
    <w:rsid w:val="00A7162F"/>
    <w:rsid w:val="00A71834"/>
    <w:rsid w:val="00A72152"/>
    <w:rsid w:val="00A73566"/>
    <w:rsid w:val="00A745E1"/>
    <w:rsid w:val="00A74996"/>
    <w:rsid w:val="00A8463F"/>
    <w:rsid w:val="00A860D1"/>
    <w:rsid w:val="00A938FA"/>
    <w:rsid w:val="00A93C6A"/>
    <w:rsid w:val="00A96714"/>
    <w:rsid w:val="00AA1BB9"/>
    <w:rsid w:val="00AA4462"/>
    <w:rsid w:val="00AA6037"/>
    <w:rsid w:val="00AA60FC"/>
    <w:rsid w:val="00AA725F"/>
    <w:rsid w:val="00AB088C"/>
    <w:rsid w:val="00AB0C14"/>
    <w:rsid w:val="00AB484C"/>
    <w:rsid w:val="00AB507C"/>
    <w:rsid w:val="00AB520F"/>
    <w:rsid w:val="00AB5FF3"/>
    <w:rsid w:val="00AB6341"/>
    <w:rsid w:val="00AC01B6"/>
    <w:rsid w:val="00AC0600"/>
    <w:rsid w:val="00AC0648"/>
    <w:rsid w:val="00AC13F9"/>
    <w:rsid w:val="00AC2306"/>
    <w:rsid w:val="00AC3817"/>
    <w:rsid w:val="00AC3CD1"/>
    <w:rsid w:val="00AC3CF2"/>
    <w:rsid w:val="00AC5741"/>
    <w:rsid w:val="00AC5831"/>
    <w:rsid w:val="00AC79DC"/>
    <w:rsid w:val="00AD00C5"/>
    <w:rsid w:val="00AD1748"/>
    <w:rsid w:val="00AD1DC9"/>
    <w:rsid w:val="00AD217E"/>
    <w:rsid w:val="00AD6457"/>
    <w:rsid w:val="00AD6AA8"/>
    <w:rsid w:val="00AE0CBF"/>
    <w:rsid w:val="00AE73B4"/>
    <w:rsid w:val="00AF0B9D"/>
    <w:rsid w:val="00AF0FA4"/>
    <w:rsid w:val="00AF14F9"/>
    <w:rsid w:val="00AF4D7D"/>
    <w:rsid w:val="00AF57C0"/>
    <w:rsid w:val="00AF732C"/>
    <w:rsid w:val="00B004CF"/>
    <w:rsid w:val="00B00C7D"/>
    <w:rsid w:val="00B0523E"/>
    <w:rsid w:val="00B05255"/>
    <w:rsid w:val="00B07C89"/>
    <w:rsid w:val="00B11AC7"/>
    <w:rsid w:val="00B124D2"/>
    <w:rsid w:val="00B12A9D"/>
    <w:rsid w:val="00B1456B"/>
    <w:rsid w:val="00B22573"/>
    <w:rsid w:val="00B228F9"/>
    <w:rsid w:val="00B22B5A"/>
    <w:rsid w:val="00B23D05"/>
    <w:rsid w:val="00B25C71"/>
    <w:rsid w:val="00B2678E"/>
    <w:rsid w:val="00B269B5"/>
    <w:rsid w:val="00B26FBD"/>
    <w:rsid w:val="00B30C55"/>
    <w:rsid w:val="00B31A2B"/>
    <w:rsid w:val="00B31A83"/>
    <w:rsid w:val="00B345D5"/>
    <w:rsid w:val="00B36649"/>
    <w:rsid w:val="00B4053D"/>
    <w:rsid w:val="00B41512"/>
    <w:rsid w:val="00B432DD"/>
    <w:rsid w:val="00B43748"/>
    <w:rsid w:val="00B43C03"/>
    <w:rsid w:val="00B43EBD"/>
    <w:rsid w:val="00B44536"/>
    <w:rsid w:val="00B44A1F"/>
    <w:rsid w:val="00B459C5"/>
    <w:rsid w:val="00B47A5B"/>
    <w:rsid w:val="00B524AA"/>
    <w:rsid w:val="00B52776"/>
    <w:rsid w:val="00B54F57"/>
    <w:rsid w:val="00B55398"/>
    <w:rsid w:val="00B5542E"/>
    <w:rsid w:val="00B56598"/>
    <w:rsid w:val="00B61F5E"/>
    <w:rsid w:val="00B6232E"/>
    <w:rsid w:val="00B626EA"/>
    <w:rsid w:val="00B62C03"/>
    <w:rsid w:val="00B63DA1"/>
    <w:rsid w:val="00B700F7"/>
    <w:rsid w:val="00B70DA8"/>
    <w:rsid w:val="00B720D2"/>
    <w:rsid w:val="00B7346A"/>
    <w:rsid w:val="00B739AB"/>
    <w:rsid w:val="00B7552B"/>
    <w:rsid w:val="00B76AD5"/>
    <w:rsid w:val="00B82CFE"/>
    <w:rsid w:val="00B91F23"/>
    <w:rsid w:val="00B92FB9"/>
    <w:rsid w:val="00B9517C"/>
    <w:rsid w:val="00B96AB9"/>
    <w:rsid w:val="00B97347"/>
    <w:rsid w:val="00B97B4B"/>
    <w:rsid w:val="00BA0247"/>
    <w:rsid w:val="00BA5A7D"/>
    <w:rsid w:val="00BA6252"/>
    <w:rsid w:val="00BA7996"/>
    <w:rsid w:val="00BB64C1"/>
    <w:rsid w:val="00BC1743"/>
    <w:rsid w:val="00BC24CA"/>
    <w:rsid w:val="00BC5E91"/>
    <w:rsid w:val="00BC6212"/>
    <w:rsid w:val="00BC7AC4"/>
    <w:rsid w:val="00BD2402"/>
    <w:rsid w:val="00BD322A"/>
    <w:rsid w:val="00BD3793"/>
    <w:rsid w:val="00BD3EA5"/>
    <w:rsid w:val="00BD4215"/>
    <w:rsid w:val="00BD451F"/>
    <w:rsid w:val="00BD4713"/>
    <w:rsid w:val="00BD7937"/>
    <w:rsid w:val="00BE08C1"/>
    <w:rsid w:val="00BE0A4A"/>
    <w:rsid w:val="00BE259C"/>
    <w:rsid w:val="00BE401A"/>
    <w:rsid w:val="00BE6B87"/>
    <w:rsid w:val="00BE7407"/>
    <w:rsid w:val="00BF0B30"/>
    <w:rsid w:val="00BF7B75"/>
    <w:rsid w:val="00C0112E"/>
    <w:rsid w:val="00C01458"/>
    <w:rsid w:val="00C02308"/>
    <w:rsid w:val="00C04754"/>
    <w:rsid w:val="00C10E61"/>
    <w:rsid w:val="00C13831"/>
    <w:rsid w:val="00C165CD"/>
    <w:rsid w:val="00C1695E"/>
    <w:rsid w:val="00C210D8"/>
    <w:rsid w:val="00C2188B"/>
    <w:rsid w:val="00C24789"/>
    <w:rsid w:val="00C31165"/>
    <w:rsid w:val="00C31D79"/>
    <w:rsid w:val="00C32458"/>
    <w:rsid w:val="00C33210"/>
    <w:rsid w:val="00C332EE"/>
    <w:rsid w:val="00C35066"/>
    <w:rsid w:val="00C35866"/>
    <w:rsid w:val="00C35A88"/>
    <w:rsid w:val="00C369B5"/>
    <w:rsid w:val="00C36DDE"/>
    <w:rsid w:val="00C36E94"/>
    <w:rsid w:val="00C37927"/>
    <w:rsid w:val="00C401BB"/>
    <w:rsid w:val="00C406F1"/>
    <w:rsid w:val="00C41454"/>
    <w:rsid w:val="00C4732D"/>
    <w:rsid w:val="00C4767B"/>
    <w:rsid w:val="00C51A0D"/>
    <w:rsid w:val="00C53C22"/>
    <w:rsid w:val="00C5596D"/>
    <w:rsid w:val="00C5721E"/>
    <w:rsid w:val="00C578BD"/>
    <w:rsid w:val="00C57D6F"/>
    <w:rsid w:val="00C6018E"/>
    <w:rsid w:val="00C605FB"/>
    <w:rsid w:val="00C616C2"/>
    <w:rsid w:val="00C62CA0"/>
    <w:rsid w:val="00C633DD"/>
    <w:rsid w:val="00C63E8B"/>
    <w:rsid w:val="00C67515"/>
    <w:rsid w:val="00C7134C"/>
    <w:rsid w:val="00C71535"/>
    <w:rsid w:val="00C71594"/>
    <w:rsid w:val="00C71831"/>
    <w:rsid w:val="00C7494E"/>
    <w:rsid w:val="00C74A4E"/>
    <w:rsid w:val="00C74CA3"/>
    <w:rsid w:val="00C74CE8"/>
    <w:rsid w:val="00C82D74"/>
    <w:rsid w:val="00C84CEC"/>
    <w:rsid w:val="00C879FF"/>
    <w:rsid w:val="00C9109A"/>
    <w:rsid w:val="00C9255F"/>
    <w:rsid w:val="00C92F6E"/>
    <w:rsid w:val="00C946AB"/>
    <w:rsid w:val="00CA0F62"/>
    <w:rsid w:val="00CB0C15"/>
    <w:rsid w:val="00CB3569"/>
    <w:rsid w:val="00CB3932"/>
    <w:rsid w:val="00CC14F5"/>
    <w:rsid w:val="00CC2AF9"/>
    <w:rsid w:val="00CC41D1"/>
    <w:rsid w:val="00CC5D18"/>
    <w:rsid w:val="00CC666E"/>
    <w:rsid w:val="00CC6969"/>
    <w:rsid w:val="00CD1C7A"/>
    <w:rsid w:val="00CD240F"/>
    <w:rsid w:val="00CD26CF"/>
    <w:rsid w:val="00CD3973"/>
    <w:rsid w:val="00CD5D2A"/>
    <w:rsid w:val="00CE0376"/>
    <w:rsid w:val="00CE2251"/>
    <w:rsid w:val="00CE3C27"/>
    <w:rsid w:val="00CE599A"/>
    <w:rsid w:val="00CE7B88"/>
    <w:rsid w:val="00CF0266"/>
    <w:rsid w:val="00CF4F91"/>
    <w:rsid w:val="00CF5EFE"/>
    <w:rsid w:val="00CF7732"/>
    <w:rsid w:val="00D00287"/>
    <w:rsid w:val="00D009AE"/>
    <w:rsid w:val="00D022BF"/>
    <w:rsid w:val="00D04174"/>
    <w:rsid w:val="00D053D5"/>
    <w:rsid w:val="00D06773"/>
    <w:rsid w:val="00D07BA0"/>
    <w:rsid w:val="00D10A86"/>
    <w:rsid w:val="00D10D60"/>
    <w:rsid w:val="00D2004E"/>
    <w:rsid w:val="00D20F66"/>
    <w:rsid w:val="00D21820"/>
    <w:rsid w:val="00D22C39"/>
    <w:rsid w:val="00D23593"/>
    <w:rsid w:val="00D26849"/>
    <w:rsid w:val="00D26BCE"/>
    <w:rsid w:val="00D27443"/>
    <w:rsid w:val="00D35F17"/>
    <w:rsid w:val="00D37E27"/>
    <w:rsid w:val="00D40A01"/>
    <w:rsid w:val="00D43648"/>
    <w:rsid w:val="00D43BC2"/>
    <w:rsid w:val="00D44882"/>
    <w:rsid w:val="00D46235"/>
    <w:rsid w:val="00D469F2"/>
    <w:rsid w:val="00D5344F"/>
    <w:rsid w:val="00D53BB4"/>
    <w:rsid w:val="00D54949"/>
    <w:rsid w:val="00D54D90"/>
    <w:rsid w:val="00D56045"/>
    <w:rsid w:val="00D602F7"/>
    <w:rsid w:val="00D60B14"/>
    <w:rsid w:val="00D61099"/>
    <w:rsid w:val="00D61EB6"/>
    <w:rsid w:val="00D636EF"/>
    <w:rsid w:val="00D6500E"/>
    <w:rsid w:val="00D6606E"/>
    <w:rsid w:val="00D6623B"/>
    <w:rsid w:val="00D70889"/>
    <w:rsid w:val="00D7332D"/>
    <w:rsid w:val="00D743B5"/>
    <w:rsid w:val="00D74F6F"/>
    <w:rsid w:val="00D76D52"/>
    <w:rsid w:val="00D76F37"/>
    <w:rsid w:val="00D813B2"/>
    <w:rsid w:val="00D8165F"/>
    <w:rsid w:val="00D82106"/>
    <w:rsid w:val="00D83877"/>
    <w:rsid w:val="00D843D0"/>
    <w:rsid w:val="00D856C5"/>
    <w:rsid w:val="00D8704B"/>
    <w:rsid w:val="00D87A7B"/>
    <w:rsid w:val="00D90B8C"/>
    <w:rsid w:val="00D93BA2"/>
    <w:rsid w:val="00DA04D8"/>
    <w:rsid w:val="00DA4101"/>
    <w:rsid w:val="00DA4DC9"/>
    <w:rsid w:val="00DA5D93"/>
    <w:rsid w:val="00DB106E"/>
    <w:rsid w:val="00DB1A99"/>
    <w:rsid w:val="00DC0A10"/>
    <w:rsid w:val="00DC2472"/>
    <w:rsid w:val="00DC2BAD"/>
    <w:rsid w:val="00DC3D97"/>
    <w:rsid w:val="00DC3E9D"/>
    <w:rsid w:val="00DD084F"/>
    <w:rsid w:val="00DD0D83"/>
    <w:rsid w:val="00DD1729"/>
    <w:rsid w:val="00DD2E19"/>
    <w:rsid w:val="00DD7807"/>
    <w:rsid w:val="00DD7D1A"/>
    <w:rsid w:val="00DE152A"/>
    <w:rsid w:val="00DE1759"/>
    <w:rsid w:val="00DE185F"/>
    <w:rsid w:val="00DE2526"/>
    <w:rsid w:val="00DE57CB"/>
    <w:rsid w:val="00DE6698"/>
    <w:rsid w:val="00DE79DB"/>
    <w:rsid w:val="00DF0380"/>
    <w:rsid w:val="00DF272F"/>
    <w:rsid w:val="00DF3C71"/>
    <w:rsid w:val="00DF4001"/>
    <w:rsid w:val="00DF5BA9"/>
    <w:rsid w:val="00E00CE8"/>
    <w:rsid w:val="00E04619"/>
    <w:rsid w:val="00E06F93"/>
    <w:rsid w:val="00E1099B"/>
    <w:rsid w:val="00E10D1B"/>
    <w:rsid w:val="00E11CFB"/>
    <w:rsid w:val="00E12AAD"/>
    <w:rsid w:val="00E12DFD"/>
    <w:rsid w:val="00E1472E"/>
    <w:rsid w:val="00E153D7"/>
    <w:rsid w:val="00E15575"/>
    <w:rsid w:val="00E20A90"/>
    <w:rsid w:val="00E20E0A"/>
    <w:rsid w:val="00E26309"/>
    <w:rsid w:val="00E26A7D"/>
    <w:rsid w:val="00E27AF3"/>
    <w:rsid w:val="00E33279"/>
    <w:rsid w:val="00E335AF"/>
    <w:rsid w:val="00E34FDE"/>
    <w:rsid w:val="00E378FE"/>
    <w:rsid w:val="00E40C21"/>
    <w:rsid w:val="00E41370"/>
    <w:rsid w:val="00E42337"/>
    <w:rsid w:val="00E4347A"/>
    <w:rsid w:val="00E43496"/>
    <w:rsid w:val="00E43B70"/>
    <w:rsid w:val="00E5133C"/>
    <w:rsid w:val="00E54581"/>
    <w:rsid w:val="00E56B8B"/>
    <w:rsid w:val="00E56DF1"/>
    <w:rsid w:val="00E64322"/>
    <w:rsid w:val="00E64B7D"/>
    <w:rsid w:val="00E65AE1"/>
    <w:rsid w:val="00E66D90"/>
    <w:rsid w:val="00E67F26"/>
    <w:rsid w:val="00E72C45"/>
    <w:rsid w:val="00E73A2E"/>
    <w:rsid w:val="00E82848"/>
    <w:rsid w:val="00E860F5"/>
    <w:rsid w:val="00E8781D"/>
    <w:rsid w:val="00E90109"/>
    <w:rsid w:val="00E9342E"/>
    <w:rsid w:val="00E95FCF"/>
    <w:rsid w:val="00EA009D"/>
    <w:rsid w:val="00EA3057"/>
    <w:rsid w:val="00EA58B4"/>
    <w:rsid w:val="00EA6AD5"/>
    <w:rsid w:val="00EB2106"/>
    <w:rsid w:val="00EB2A77"/>
    <w:rsid w:val="00EB2D3E"/>
    <w:rsid w:val="00EB5931"/>
    <w:rsid w:val="00EB7C80"/>
    <w:rsid w:val="00EC0630"/>
    <w:rsid w:val="00EC0BE1"/>
    <w:rsid w:val="00EC15DF"/>
    <w:rsid w:val="00EC217E"/>
    <w:rsid w:val="00EC392A"/>
    <w:rsid w:val="00EC4404"/>
    <w:rsid w:val="00EC4D10"/>
    <w:rsid w:val="00EC5608"/>
    <w:rsid w:val="00EC5CDC"/>
    <w:rsid w:val="00ED0DFE"/>
    <w:rsid w:val="00ED1066"/>
    <w:rsid w:val="00ED255E"/>
    <w:rsid w:val="00ED2583"/>
    <w:rsid w:val="00ED2F17"/>
    <w:rsid w:val="00ED37F3"/>
    <w:rsid w:val="00ED4061"/>
    <w:rsid w:val="00ED6036"/>
    <w:rsid w:val="00ED6252"/>
    <w:rsid w:val="00EE0879"/>
    <w:rsid w:val="00EE3DFE"/>
    <w:rsid w:val="00EE410D"/>
    <w:rsid w:val="00EF23C8"/>
    <w:rsid w:val="00EF480F"/>
    <w:rsid w:val="00EF6B3F"/>
    <w:rsid w:val="00EF757F"/>
    <w:rsid w:val="00F002AE"/>
    <w:rsid w:val="00F00C50"/>
    <w:rsid w:val="00F0350A"/>
    <w:rsid w:val="00F11041"/>
    <w:rsid w:val="00F1221B"/>
    <w:rsid w:val="00F12586"/>
    <w:rsid w:val="00F14B36"/>
    <w:rsid w:val="00F21740"/>
    <w:rsid w:val="00F2203F"/>
    <w:rsid w:val="00F221EF"/>
    <w:rsid w:val="00F228B1"/>
    <w:rsid w:val="00F2379E"/>
    <w:rsid w:val="00F239AE"/>
    <w:rsid w:val="00F257E2"/>
    <w:rsid w:val="00F26A88"/>
    <w:rsid w:val="00F27C91"/>
    <w:rsid w:val="00F31045"/>
    <w:rsid w:val="00F31119"/>
    <w:rsid w:val="00F3155B"/>
    <w:rsid w:val="00F3195C"/>
    <w:rsid w:val="00F3243C"/>
    <w:rsid w:val="00F33BFB"/>
    <w:rsid w:val="00F33E8E"/>
    <w:rsid w:val="00F35FDA"/>
    <w:rsid w:val="00F3633B"/>
    <w:rsid w:val="00F363BD"/>
    <w:rsid w:val="00F408A1"/>
    <w:rsid w:val="00F408DA"/>
    <w:rsid w:val="00F40DF0"/>
    <w:rsid w:val="00F41067"/>
    <w:rsid w:val="00F42153"/>
    <w:rsid w:val="00F42723"/>
    <w:rsid w:val="00F4397E"/>
    <w:rsid w:val="00F53679"/>
    <w:rsid w:val="00F55F7E"/>
    <w:rsid w:val="00F5641A"/>
    <w:rsid w:val="00F612C3"/>
    <w:rsid w:val="00F61F33"/>
    <w:rsid w:val="00F62055"/>
    <w:rsid w:val="00F62134"/>
    <w:rsid w:val="00F62DD9"/>
    <w:rsid w:val="00F639EA"/>
    <w:rsid w:val="00F64E18"/>
    <w:rsid w:val="00F64FB8"/>
    <w:rsid w:val="00F659BC"/>
    <w:rsid w:val="00F67855"/>
    <w:rsid w:val="00F70D97"/>
    <w:rsid w:val="00F7463B"/>
    <w:rsid w:val="00F7499E"/>
    <w:rsid w:val="00F74B12"/>
    <w:rsid w:val="00F82018"/>
    <w:rsid w:val="00F82556"/>
    <w:rsid w:val="00F83C29"/>
    <w:rsid w:val="00F83C38"/>
    <w:rsid w:val="00F9099A"/>
    <w:rsid w:val="00FA0319"/>
    <w:rsid w:val="00FA0761"/>
    <w:rsid w:val="00FA21C4"/>
    <w:rsid w:val="00FA3E65"/>
    <w:rsid w:val="00FA3F45"/>
    <w:rsid w:val="00FA442D"/>
    <w:rsid w:val="00FB14E1"/>
    <w:rsid w:val="00FB21FE"/>
    <w:rsid w:val="00FB336F"/>
    <w:rsid w:val="00FB5C19"/>
    <w:rsid w:val="00FB6FEA"/>
    <w:rsid w:val="00FB76E2"/>
    <w:rsid w:val="00FC4809"/>
    <w:rsid w:val="00FC4BE1"/>
    <w:rsid w:val="00FC757D"/>
    <w:rsid w:val="00FD0189"/>
    <w:rsid w:val="00FD13D9"/>
    <w:rsid w:val="00FD3BF7"/>
    <w:rsid w:val="00FE25FB"/>
    <w:rsid w:val="00FE2723"/>
    <w:rsid w:val="00FE405C"/>
    <w:rsid w:val="00FF0DB1"/>
    <w:rsid w:val="00FF1C3C"/>
    <w:rsid w:val="00FF2B65"/>
    <w:rsid w:val="00FF57E4"/>
    <w:rsid w:val="00FF597A"/>
    <w:rsid w:val="00FF604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D878F07-F2A5-4083-9FAC-50944C74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205AC5"/>
    <w:pPr>
      <w:keepNext/>
      <w:numPr>
        <w:numId w:val="4"/>
      </w:numPr>
      <w:bidi w:val="0"/>
      <w:spacing w:before="240" w:after="240" w:line="276" w:lineRule="auto"/>
      <w:outlineLvl w:val="0"/>
    </w:pPr>
    <w:rPr>
      <w:rFonts w:asciiTheme="majorBidi" w:hAnsiTheme="majorBidi" w:cstheme="majorBidi"/>
      <w:b/>
      <w:bCs/>
      <w:caps/>
      <w:kern w:val="28"/>
      <w:sz w:val="24"/>
    </w:rPr>
  </w:style>
  <w:style w:type="paragraph" w:styleId="Heading2">
    <w:name w:val="heading 2"/>
    <w:aliases w:val="Gliederung2,Heading 2(Hendijan),§1.1."/>
    <w:basedOn w:val="Normal"/>
    <w:next w:val="Normal"/>
    <w:link w:val="Heading2Char"/>
    <w:autoRedefine/>
    <w:qFormat/>
    <w:rsid w:val="00F0350A"/>
    <w:pPr>
      <w:keepNext/>
      <w:widowControl w:val="0"/>
      <w:numPr>
        <w:ilvl w:val="1"/>
        <w:numId w:val="3"/>
      </w:numPr>
      <w:tabs>
        <w:tab w:val="left" w:pos="1080"/>
      </w:tabs>
      <w:autoSpaceDE w:val="0"/>
      <w:autoSpaceDN w:val="0"/>
      <w:bidi w:val="0"/>
      <w:adjustRightInd w:val="0"/>
      <w:snapToGrid w:val="0"/>
      <w:spacing w:before="240" w:after="240" w:line="360"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805D3"/>
    <w:pPr>
      <w:keepNext/>
      <w:keepLines/>
      <w:widowControl w:val="0"/>
      <w:numPr>
        <w:numId w:val="5"/>
      </w:numPr>
      <w:tabs>
        <w:tab w:val="left" w:pos="1350"/>
        <w:tab w:val="left" w:pos="1710"/>
        <w:tab w:val="left" w:pos="1800"/>
        <w:tab w:val="left" w:pos="1980"/>
        <w:tab w:val="left" w:pos="2070"/>
        <w:tab w:val="left" w:pos="6785"/>
        <w:tab w:val="left" w:pos="9000"/>
      </w:tabs>
      <w:bidi w:val="0"/>
      <w:spacing w:before="120" w:after="120" w:line="360" w:lineRule="auto"/>
      <w:outlineLvl w:val="2"/>
    </w:pPr>
    <w:rPr>
      <w:rFonts w:cs="Times New Roman"/>
      <w:b/>
      <w:bCs/>
      <w:caps/>
      <w:szCs w:val="20"/>
      <w:lang w:val="en-GB"/>
    </w:rPr>
  </w:style>
  <w:style w:type="paragraph" w:styleId="Heading4">
    <w:name w:val="heading 4"/>
    <w:basedOn w:val="Normal"/>
    <w:next w:val="Normal"/>
    <w:link w:val="Heading4Char"/>
    <w:qFormat/>
    <w:rsid w:val="00630525"/>
    <w:pPr>
      <w:keepNext/>
      <w:widowControl w:val="0"/>
      <w:numPr>
        <w:ilvl w:val="3"/>
        <w:numId w:val="1"/>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124D2"/>
    <w:pPr>
      <w:tabs>
        <w:tab w:val="left" w:pos="720"/>
        <w:tab w:val="right" w:leader="dot" w:pos="9900"/>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4805D3"/>
    <w:pPr>
      <w:tabs>
        <w:tab w:val="left" w:pos="900"/>
        <w:tab w:val="right" w:leader="dot" w:pos="9900"/>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205AC5"/>
    <w:rPr>
      <w:rFonts w:asciiTheme="majorBidi" w:eastAsia="Times New Roman" w:hAnsiTheme="majorBidi" w:cstheme="majorBidi"/>
      <w:b/>
      <w:bCs/>
      <w:caps/>
      <w:kern w:val="28"/>
      <w:sz w:val="24"/>
      <w:szCs w:val="24"/>
    </w:rPr>
  </w:style>
  <w:style w:type="character" w:customStyle="1" w:styleId="Heading2Char">
    <w:name w:val="Heading 2 Char"/>
    <w:aliases w:val="Gliederung2 Char,Heading 2(Hendijan) Char,§1.1. Char"/>
    <w:basedOn w:val="DefaultParagraphFont"/>
    <w:link w:val="Heading2"/>
    <w:rsid w:val="00F0350A"/>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805D3"/>
    <w:rPr>
      <w:rFonts w:ascii="Times New Roman" w:eastAsia="Times New Roman" w:hAnsi="Times New Roman" w:cs="Times New Roman"/>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B124D2"/>
    <w:pPr>
      <w:tabs>
        <w:tab w:val="left" w:pos="990"/>
        <w:tab w:val="right" w:leader="dot" w:pos="9900"/>
      </w:tabs>
      <w:bidi w:val="0"/>
      <w:spacing w:after="100"/>
      <w:ind w:left="270"/>
    </w:pPr>
  </w:style>
  <w:style w:type="paragraph" w:styleId="BodyText">
    <w:name w:val="Body Text"/>
    <w:basedOn w:val="Normal"/>
    <w:link w:val="BodyTextChar"/>
    <w:uiPriority w:val="99"/>
    <w:semiHidden/>
    <w:unhideWhenUsed/>
    <w:rsid w:val="004A469A"/>
    <w:pPr>
      <w:spacing w:after="120"/>
    </w:pPr>
  </w:style>
  <w:style w:type="character" w:customStyle="1" w:styleId="BodyTextChar">
    <w:name w:val="Body Text Char"/>
    <w:basedOn w:val="DefaultParagraphFont"/>
    <w:link w:val="BodyText"/>
    <w:uiPriority w:val="99"/>
    <w:semiHidden/>
    <w:rsid w:val="004A469A"/>
    <w:rPr>
      <w:rFonts w:ascii="Times New Roman" w:eastAsia="Times New Roman" w:hAnsi="Times New Roman" w:cs="Traditional Arabic"/>
      <w:szCs w:val="24"/>
    </w:rPr>
  </w:style>
  <w:style w:type="paragraph" w:customStyle="1" w:styleId="Bullet1">
    <w:name w:val="Bullet1"/>
    <w:aliases w:val="B1"/>
    <w:basedOn w:val="Normal"/>
    <w:rsid w:val="003A0E0D"/>
    <w:pPr>
      <w:numPr>
        <w:numId w:val="2"/>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A0E0D"/>
    <w:pPr>
      <w:numPr>
        <w:ilvl w:val="1"/>
      </w:numPr>
      <w:tabs>
        <w:tab w:val="left" w:pos="1134"/>
      </w:tabs>
    </w:pPr>
  </w:style>
  <w:style w:type="paragraph" w:styleId="TOC4">
    <w:name w:val="toc 4"/>
    <w:basedOn w:val="Normal"/>
    <w:next w:val="Normal"/>
    <w:autoRedefine/>
    <w:uiPriority w:val="39"/>
    <w:unhideWhenUsed/>
    <w:rsid w:val="000D2D86"/>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2D86"/>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2D86"/>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2D86"/>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2D86"/>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2D86"/>
    <w:pPr>
      <w:bidi w:val="0"/>
      <w:spacing w:after="100" w:line="276" w:lineRule="auto"/>
      <w:ind w:left="1760"/>
    </w:pPr>
    <w:rPr>
      <w:rFonts w:asciiTheme="minorHAnsi" w:eastAsiaTheme="minorEastAsia" w:hAnsiTheme="minorHAnsi" w:cstheme="minorBidi"/>
      <w:sz w:val="22"/>
      <w:szCs w:val="22"/>
    </w:rPr>
  </w:style>
  <w:style w:type="table" w:customStyle="1" w:styleId="TableGrid0">
    <w:name w:val="TableGrid"/>
    <w:rsid w:val="000D5B7C"/>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071E7A"/>
    <w:pPr>
      <w:keepLines/>
      <w:numPr>
        <w:numId w:val="0"/>
      </w:numPr>
      <w:spacing w:before="480" w:after="0"/>
      <w:outlineLvl w:val="9"/>
    </w:pPr>
    <w:rPr>
      <w:rFonts w:asciiTheme="majorHAnsi" w:eastAsiaTheme="majorEastAsia" w:hAnsiTheme="majorHAns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372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8645810">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201102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04006435">
      <w:bodyDiv w:val="1"/>
      <w:marLeft w:val="0"/>
      <w:marRight w:val="0"/>
      <w:marTop w:val="0"/>
      <w:marBottom w:val="0"/>
      <w:divBdr>
        <w:top w:val="none" w:sz="0" w:space="0" w:color="auto"/>
        <w:left w:val="none" w:sz="0" w:space="0" w:color="auto"/>
        <w:bottom w:val="none" w:sz="0" w:space="0" w:color="auto"/>
        <w:right w:val="none" w:sz="0" w:space="0" w:color="auto"/>
      </w:divBdr>
    </w:div>
    <w:div w:id="872884830">
      <w:bodyDiv w:val="1"/>
      <w:marLeft w:val="0"/>
      <w:marRight w:val="0"/>
      <w:marTop w:val="0"/>
      <w:marBottom w:val="0"/>
      <w:divBdr>
        <w:top w:val="none" w:sz="0" w:space="0" w:color="auto"/>
        <w:left w:val="none" w:sz="0" w:space="0" w:color="auto"/>
        <w:bottom w:val="none" w:sz="0" w:space="0" w:color="auto"/>
        <w:right w:val="none" w:sz="0" w:space="0" w:color="auto"/>
      </w:divBdr>
    </w:div>
    <w:div w:id="95205172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92974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945683">
      <w:bodyDiv w:val="1"/>
      <w:marLeft w:val="0"/>
      <w:marRight w:val="0"/>
      <w:marTop w:val="0"/>
      <w:marBottom w:val="0"/>
      <w:divBdr>
        <w:top w:val="none" w:sz="0" w:space="0" w:color="auto"/>
        <w:left w:val="none" w:sz="0" w:space="0" w:color="auto"/>
        <w:bottom w:val="none" w:sz="0" w:space="0" w:color="auto"/>
        <w:right w:val="none" w:sz="0" w:space="0" w:color="auto"/>
      </w:divBdr>
    </w:div>
    <w:div w:id="1449010073">
      <w:bodyDiv w:val="1"/>
      <w:marLeft w:val="0"/>
      <w:marRight w:val="0"/>
      <w:marTop w:val="0"/>
      <w:marBottom w:val="0"/>
      <w:divBdr>
        <w:top w:val="none" w:sz="0" w:space="0" w:color="auto"/>
        <w:left w:val="none" w:sz="0" w:space="0" w:color="auto"/>
        <w:bottom w:val="none" w:sz="0" w:space="0" w:color="auto"/>
        <w:right w:val="none" w:sz="0" w:space="0" w:color="auto"/>
      </w:divBdr>
    </w:div>
    <w:div w:id="1528986299">
      <w:bodyDiv w:val="1"/>
      <w:marLeft w:val="0"/>
      <w:marRight w:val="0"/>
      <w:marTop w:val="0"/>
      <w:marBottom w:val="0"/>
      <w:divBdr>
        <w:top w:val="none" w:sz="0" w:space="0" w:color="auto"/>
        <w:left w:val="none" w:sz="0" w:space="0" w:color="auto"/>
        <w:bottom w:val="none" w:sz="0" w:space="0" w:color="auto"/>
        <w:right w:val="none" w:sz="0" w:space="0" w:color="auto"/>
      </w:divBdr>
    </w:div>
    <w:div w:id="1576088904">
      <w:bodyDiv w:val="1"/>
      <w:marLeft w:val="0"/>
      <w:marRight w:val="0"/>
      <w:marTop w:val="0"/>
      <w:marBottom w:val="0"/>
      <w:divBdr>
        <w:top w:val="none" w:sz="0" w:space="0" w:color="auto"/>
        <w:left w:val="none" w:sz="0" w:space="0" w:color="auto"/>
        <w:bottom w:val="none" w:sz="0" w:space="0" w:color="auto"/>
        <w:right w:val="none" w:sz="0" w:space="0" w:color="auto"/>
      </w:divBdr>
    </w:div>
    <w:div w:id="1710521651">
      <w:bodyDiv w:val="1"/>
      <w:marLeft w:val="0"/>
      <w:marRight w:val="0"/>
      <w:marTop w:val="0"/>
      <w:marBottom w:val="0"/>
      <w:divBdr>
        <w:top w:val="none" w:sz="0" w:space="0" w:color="auto"/>
        <w:left w:val="none" w:sz="0" w:space="0" w:color="auto"/>
        <w:bottom w:val="none" w:sz="0" w:space="0" w:color="auto"/>
        <w:right w:val="none" w:sz="0" w:space="0" w:color="auto"/>
      </w:divBdr>
    </w:div>
    <w:div w:id="1851024201">
      <w:bodyDiv w:val="1"/>
      <w:marLeft w:val="0"/>
      <w:marRight w:val="0"/>
      <w:marTop w:val="0"/>
      <w:marBottom w:val="0"/>
      <w:divBdr>
        <w:top w:val="none" w:sz="0" w:space="0" w:color="auto"/>
        <w:left w:val="none" w:sz="0" w:space="0" w:color="auto"/>
        <w:bottom w:val="none" w:sz="0" w:space="0" w:color="auto"/>
        <w:right w:val="none" w:sz="0" w:space="0" w:color="auto"/>
      </w:divBdr>
    </w:div>
    <w:div w:id="1935745025">
      <w:bodyDiv w:val="1"/>
      <w:marLeft w:val="0"/>
      <w:marRight w:val="0"/>
      <w:marTop w:val="0"/>
      <w:marBottom w:val="0"/>
      <w:divBdr>
        <w:top w:val="none" w:sz="0" w:space="0" w:color="auto"/>
        <w:left w:val="none" w:sz="0" w:space="0" w:color="auto"/>
        <w:bottom w:val="none" w:sz="0" w:space="0" w:color="auto"/>
        <w:right w:val="none" w:sz="0" w:space="0" w:color="auto"/>
      </w:divBdr>
    </w:div>
    <w:div w:id="2008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tm.org/DATABASE.CART/WITHDRAWN/D3515.htm" TargetMode="External"/><Relationship Id="rId18" Type="http://schemas.openxmlformats.org/officeDocument/2006/relationships/hyperlink" Target="https://www.astm.org/DATABASE.CART/WITHDRAWN/D3515.htm" TargetMode="External"/><Relationship Id="rId26" Type="http://schemas.openxmlformats.org/officeDocument/2006/relationships/hyperlink" Target="https://www.astm.org/Standards/D3282.htm" TargetMode="External"/><Relationship Id="rId39" Type="http://schemas.openxmlformats.org/officeDocument/2006/relationships/hyperlink" Target="https://www.astm.org/Standards/D977.htm" TargetMode="External"/><Relationship Id="rId21" Type="http://schemas.openxmlformats.org/officeDocument/2006/relationships/hyperlink" Target="https://www.astm.org/Standards/D946.htm" TargetMode="External"/><Relationship Id="rId34" Type="http://schemas.openxmlformats.org/officeDocument/2006/relationships/hyperlink" Target="https://www.astm.org/Standards/D4125.htm" TargetMode="External"/><Relationship Id="rId42" Type="http://schemas.openxmlformats.org/officeDocument/2006/relationships/hyperlink" Target="https://www.astm.org/Standards/D1241.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tm.org/DATABASE.CART/WITHDRAWN/D3515.htm" TargetMode="External"/><Relationship Id="rId29" Type="http://schemas.openxmlformats.org/officeDocument/2006/relationships/hyperlink" Target="https://www.astm.org/TRAIN/filtrexx40.cgi?+-P+ID+155+traindetail.f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Standards/D2397.htm" TargetMode="External"/><Relationship Id="rId24" Type="http://schemas.openxmlformats.org/officeDocument/2006/relationships/hyperlink" Target="https://www.astm.org/Standards/D3282.htm" TargetMode="External"/><Relationship Id="rId32" Type="http://schemas.openxmlformats.org/officeDocument/2006/relationships/hyperlink" Target="https://www.astm.org/TRAIN/filtrexx40.cgi?+-P+ID+155+traindetail.frm" TargetMode="External"/><Relationship Id="rId37" Type="http://schemas.openxmlformats.org/officeDocument/2006/relationships/hyperlink" Target="https://www.astm.org/Standards/D4125.htm" TargetMode="External"/><Relationship Id="rId40" Type="http://schemas.openxmlformats.org/officeDocument/2006/relationships/hyperlink" Target="https://www.astm.org/Standards/D977.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tm.org/DATABASE.CART/WITHDRAWN/D3515.htm" TargetMode="External"/><Relationship Id="rId23" Type="http://schemas.openxmlformats.org/officeDocument/2006/relationships/hyperlink" Target="https://www.astm.org/Standards/D946.htm" TargetMode="External"/><Relationship Id="rId28" Type="http://schemas.openxmlformats.org/officeDocument/2006/relationships/hyperlink" Target="https://www.astm.org/Standards/D3282.htm" TargetMode="External"/><Relationship Id="rId36" Type="http://schemas.openxmlformats.org/officeDocument/2006/relationships/hyperlink" Target="https://www.astm.org/Standards/D4125.htm" TargetMode="External"/><Relationship Id="rId10" Type="http://schemas.openxmlformats.org/officeDocument/2006/relationships/hyperlink" Target="https://www.astm.org/Standards/C94.htm" TargetMode="External"/><Relationship Id="rId19" Type="http://schemas.openxmlformats.org/officeDocument/2006/relationships/hyperlink" Target="https://www.astm.org/Standards/D946.htm" TargetMode="External"/><Relationship Id="rId31" Type="http://schemas.openxmlformats.org/officeDocument/2006/relationships/hyperlink" Target="https://www.astm.org/TRAIN/filtrexx40.cgi?+-P+ID+155+traindetail.fr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tm.org/Standards/C94.htm" TargetMode="External"/><Relationship Id="rId14" Type="http://schemas.openxmlformats.org/officeDocument/2006/relationships/hyperlink" Target="https://www.astm.org/DATABASE.CART/WITHDRAWN/D3515.htm" TargetMode="External"/><Relationship Id="rId22" Type="http://schemas.openxmlformats.org/officeDocument/2006/relationships/hyperlink" Target="https://www.astm.org/Standards/D946.htm" TargetMode="External"/><Relationship Id="rId27" Type="http://schemas.openxmlformats.org/officeDocument/2006/relationships/hyperlink" Target="https://www.astm.org/Standards/D3282.htm" TargetMode="External"/><Relationship Id="rId30" Type="http://schemas.openxmlformats.org/officeDocument/2006/relationships/hyperlink" Target="https://www.astm.org/TRAIN/filtrexx40.cgi?+-P+ID+155+traindetail.frm" TargetMode="External"/><Relationship Id="rId35" Type="http://schemas.openxmlformats.org/officeDocument/2006/relationships/hyperlink" Target="https://www.astm.org/Standards/D4125.htm" TargetMode="External"/><Relationship Id="rId43" Type="http://schemas.openxmlformats.org/officeDocument/2006/relationships/hyperlink" Target="https://www.astm.org/Standards/D1241.htm" TargetMode="External"/><Relationship Id="rId8" Type="http://schemas.openxmlformats.org/officeDocument/2006/relationships/hyperlink" Target="https://www.astm.org/Standards/C94.htm" TargetMode="External"/><Relationship Id="rId3" Type="http://schemas.openxmlformats.org/officeDocument/2006/relationships/styles" Target="styles.xml"/><Relationship Id="rId12" Type="http://schemas.openxmlformats.org/officeDocument/2006/relationships/hyperlink" Target="https://www.astm.org/DATABASE.CART/WITHDRAWN/D3515.htm" TargetMode="External"/><Relationship Id="rId17" Type="http://schemas.openxmlformats.org/officeDocument/2006/relationships/hyperlink" Target="https://www.astm.org/DATABASE.CART/WITHDRAWN/D3515.htm" TargetMode="External"/><Relationship Id="rId25" Type="http://schemas.openxmlformats.org/officeDocument/2006/relationships/hyperlink" Target="https://www.astm.org/Standards/D3282.htm" TargetMode="External"/><Relationship Id="rId33" Type="http://schemas.openxmlformats.org/officeDocument/2006/relationships/hyperlink" Target="https://www.astm.org/TRAIN/filtrexx40.cgi?+-P+ID+155+traindetail.frm" TargetMode="External"/><Relationship Id="rId38" Type="http://schemas.openxmlformats.org/officeDocument/2006/relationships/hyperlink" Target="https://www.astm.org/Standards/D4125.htm" TargetMode="External"/><Relationship Id="rId46" Type="http://schemas.openxmlformats.org/officeDocument/2006/relationships/theme" Target="theme/theme1.xml"/><Relationship Id="rId20" Type="http://schemas.openxmlformats.org/officeDocument/2006/relationships/hyperlink" Target="https://www.astm.org/Standards/D946.htm" TargetMode="External"/><Relationship Id="rId41" Type="http://schemas.openxmlformats.org/officeDocument/2006/relationships/hyperlink" Target="https://www.astm.org/Standards/D1241.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E692B-9AD6-4F4A-B103-0DFE490D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30</Pages>
  <Words>8183</Words>
  <Characters>46647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54721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Reza Berlouie</cp:lastModifiedBy>
  <cp:revision>9</cp:revision>
  <cp:lastPrinted>2023-06-21T14:06:00Z</cp:lastPrinted>
  <dcterms:created xsi:type="dcterms:W3CDTF">2022-05-21T07:14:00Z</dcterms:created>
  <dcterms:modified xsi:type="dcterms:W3CDTF">2023-06-21T14:07:00Z</dcterms:modified>
</cp:coreProperties>
</file>