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77"/>
        <w:gridCol w:w="2074"/>
        <w:gridCol w:w="1500"/>
        <w:gridCol w:w="1350"/>
        <w:gridCol w:w="1678"/>
        <w:gridCol w:w="1775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66" w:rsidRDefault="00EB45F8" w:rsidP="007A78B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45F8">
              <w:rPr>
                <w:rFonts w:ascii="Arial" w:hAnsi="Arial" w:cs="Arial"/>
                <w:b/>
                <w:bCs/>
                <w:sz w:val="32"/>
                <w:szCs w:val="32"/>
              </w:rPr>
              <w:t>DATA SHEETS FOR UPS</w:t>
            </w:r>
          </w:p>
          <w:p w:rsidR="002925A3" w:rsidRDefault="002925A3" w:rsidP="002925A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5F41A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C66E37" w:rsidRDefault="005F41AD" w:rsidP="005F41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252F79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Cs w:val="20"/>
              </w:rPr>
              <w:t>S.Faramarzpour</w:t>
            </w:r>
            <w:proofErr w:type="spellEnd"/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5F41AD" w:rsidRPr="00CD3973" w:rsidRDefault="005F41AD" w:rsidP="005F41A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F41A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C66E37" w:rsidRDefault="005F41AD" w:rsidP="005F41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252F79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Cs w:val="20"/>
              </w:rPr>
              <w:t>A.M.Mohseni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F41AD" w:rsidRPr="00C9109A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F41A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C66E37" w:rsidRDefault="005F41AD" w:rsidP="005F41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F41AD" w:rsidRPr="002918D6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F41AD" w:rsidRPr="00C9109A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F41A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C66E37" w:rsidRDefault="005F41AD" w:rsidP="005F41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2918D6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F41AD" w:rsidRPr="00C9109A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F41A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E1D22">
              <w:rPr>
                <w:rFonts w:ascii="Arial" w:hAnsi="Arial" w:cs="Arial"/>
                <w:szCs w:val="20"/>
              </w:rPr>
              <w:t>Dec.2021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C66E37" w:rsidRDefault="005F41AD" w:rsidP="005F41A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0E2E1E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2918D6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F41AD" w:rsidRPr="00C9109A" w:rsidRDefault="005F41AD" w:rsidP="005F41A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F41AD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1AD" w:rsidRPr="00CD3973" w:rsidRDefault="005F41AD" w:rsidP="005F41A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1AD" w:rsidRPr="00CD3973" w:rsidRDefault="005F41AD" w:rsidP="005F41A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1AD" w:rsidRPr="00CD3973" w:rsidRDefault="005F41AD" w:rsidP="005F41A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1AD" w:rsidRPr="00CD3973" w:rsidRDefault="005F41AD" w:rsidP="005F41A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1AD" w:rsidRPr="00CD3973" w:rsidRDefault="005F41AD" w:rsidP="005F41A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5F41AD" w:rsidRPr="00CD3973" w:rsidRDefault="005F41AD" w:rsidP="005F41A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5F41AD" w:rsidRPr="00CD3973" w:rsidRDefault="005F41AD" w:rsidP="005F41A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F41AD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F41AD" w:rsidRPr="00FB14E1" w:rsidRDefault="005F41AD" w:rsidP="005F41A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1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F41AD" w:rsidRPr="00FB14E1" w:rsidRDefault="005F41AD" w:rsidP="005F41A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F0Z-709018</w:t>
            </w:r>
          </w:p>
        </w:tc>
      </w:tr>
      <w:tr w:rsidR="005F41AD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5F41AD" w:rsidRPr="00FB14E1" w:rsidRDefault="005F41AD" w:rsidP="005F41A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F41AD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2925A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F41AD" w:rsidRPr="00C10E61" w:rsidRDefault="005F41AD" w:rsidP="005F41A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F41AD" w:rsidRPr="003B1A41" w:rsidRDefault="005F41AD" w:rsidP="005F41A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A26345" w:rsidRPr="005F03BB" w:rsidTr="00E77E7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A26345" w:rsidRPr="0090540C" w:rsidRDefault="00A26345" w:rsidP="00E77E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A26345" w:rsidRPr="0090540C" w:rsidRDefault="00A26345" w:rsidP="00E77E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A26345" w:rsidRPr="005F03BB" w:rsidRDefault="00A26345" w:rsidP="00E77E7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A26345" w:rsidRPr="0090540C" w:rsidRDefault="00A26345" w:rsidP="00E77E7A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Pr="0090540C" w:rsidRDefault="00A26345" w:rsidP="00E77E7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A26345" w:rsidRDefault="00A26345" w:rsidP="00E77E7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2479A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79AE" w:rsidRPr="00A54E86" w:rsidRDefault="002479AE" w:rsidP="002479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79AE" w:rsidRPr="005F03BB" w:rsidRDefault="002479AE" w:rsidP="002479A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79AE" w:rsidRPr="00A54E86" w:rsidRDefault="002479AE" w:rsidP="002479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2479A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2479AE" w:rsidRPr="00A54E86" w:rsidRDefault="002479AE" w:rsidP="002479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2479AE" w:rsidRPr="00290A48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2479AE" w:rsidRPr="005F03BB" w:rsidRDefault="002479AE" w:rsidP="002479A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479AE" w:rsidRPr="00A54E86" w:rsidRDefault="002479AE" w:rsidP="002479A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2479AE" w:rsidRPr="0090540C" w:rsidRDefault="002479AE" w:rsidP="002479A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C150AA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592280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290A48" w:rsidRDefault="00C150AA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3D08D2" w:rsidRPr="00290A48" w:rsidRDefault="00592280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0AA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90540C" w:rsidRDefault="00592280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50AA" w:rsidRPr="005F03BB" w:rsidRDefault="00C150AA" w:rsidP="00C150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150AA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150AA" w:rsidRPr="00582030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150AA" w:rsidRPr="00290A48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150AA" w:rsidRPr="0090540C" w:rsidRDefault="00592280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150AA" w:rsidRPr="005F03BB" w:rsidRDefault="00C150AA" w:rsidP="00C150A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150AA" w:rsidRPr="00A54E86" w:rsidRDefault="00C150AA" w:rsidP="00C150A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150AA" w:rsidRPr="0090540C" w:rsidRDefault="00C150AA" w:rsidP="00C150A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E00C51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290A48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3D08D2" w:rsidRPr="007105FA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D08D2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D08D2" w:rsidRPr="005F03BB" w:rsidRDefault="003D08D2" w:rsidP="003D08D2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D08D2" w:rsidRPr="00A54E86" w:rsidRDefault="003D08D2" w:rsidP="003D08D2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D08D2" w:rsidRPr="0090540C" w:rsidRDefault="003D08D2" w:rsidP="003D08D2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2605"/>
        <w:gridCol w:w="2372"/>
      </w:tblGrid>
      <w:tr w:rsidR="00E77E7A" w:rsidRPr="00E77E7A" w:rsidTr="00A153C8">
        <w:trPr>
          <w:trHeight w:val="567"/>
          <w:jc w:val="center"/>
        </w:trPr>
        <w:tc>
          <w:tcPr>
            <w:tcW w:w="10728" w:type="dxa"/>
            <w:gridSpan w:val="3"/>
            <w:shd w:val="clear" w:color="auto" w:fill="FFFF00"/>
            <w:vAlign w:val="center"/>
            <w:hideMark/>
          </w:tcPr>
          <w:p w:rsidR="00E77E7A" w:rsidRPr="00A153C8" w:rsidRDefault="00E77E7A" w:rsidP="00A153C8">
            <w:pPr>
              <w:bidi w:val="0"/>
              <w:ind w:left="113" w:hanging="113"/>
              <w:jc w:val="center"/>
              <w:rPr>
                <w:iCs/>
                <w:szCs w:val="20"/>
              </w:rPr>
            </w:pPr>
            <w:r w:rsidRPr="00A153C8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</w:t>
            </w:r>
            <w:r w:rsidRPr="00E77E7A">
              <w:rPr>
                <w:b/>
                <w:iCs/>
                <w:szCs w:val="20"/>
              </w:rPr>
              <w:t xml:space="preserve"> DATA FOR </w:t>
            </w:r>
            <w:r w:rsidR="00435032">
              <w:rPr>
                <w:b/>
                <w:iCs/>
                <w:szCs w:val="20"/>
              </w:rPr>
              <w:t>AC-</w:t>
            </w:r>
            <w:r w:rsidRPr="00E77E7A">
              <w:rPr>
                <w:b/>
                <w:iCs/>
                <w:szCs w:val="20"/>
              </w:rPr>
              <w:t xml:space="preserve">UPS </w:t>
            </w:r>
            <w:r w:rsidR="00CE5379">
              <w:rPr>
                <w:b/>
                <w:iCs/>
                <w:szCs w:val="20"/>
              </w:rPr>
              <w:t xml:space="preserve">IN </w:t>
            </w:r>
            <w:r w:rsidR="006F03C0">
              <w:rPr>
                <w:b/>
                <w:iCs/>
                <w:szCs w:val="20"/>
              </w:rPr>
              <w:t>GCS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E1267E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Ve</w:t>
            </w:r>
            <w:r w:rsidRPr="00E77E7A">
              <w:rPr>
                <w:iCs/>
                <w:spacing w:val="1"/>
                <w:szCs w:val="20"/>
              </w:rPr>
              <w:t>ndo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pacing w:val="5"/>
                <w:szCs w:val="20"/>
              </w:rPr>
              <w:t>’</w:t>
            </w:r>
            <w:r w:rsidRPr="00E77E7A">
              <w:rPr>
                <w:iCs/>
                <w:szCs w:val="20"/>
              </w:rPr>
              <w:t xml:space="preserve">s </w:t>
            </w:r>
            <w:r w:rsidRPr="00E77E7A">
              <w:rPr>
                <w:iCs/>
                <w:spacing w:val="-1"/>
                <w:szCs w:val="20"/>
              </w:rPr>
              <w:t>N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me: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C7574B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color w:val="000000" w:themeColor="text1"/>
                <w:spacing w:val="1"/>
                <w:position w:val="1"/>
                <w:szCs w:val="20"/>
              </w:rPr>
            </w:pPr>
            <w:proofErr w:type="spellStart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>Binak</w:t>
            </w:r>
            <w:proofErr w:type="spellEnd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 xml:space="preserve"> Oilfield in </w:t>
            </w:r>
            <w:proofErr w:type="spellStart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>Bushehr</w:t>
            </w:r>
            <w:proofErr w:type="spellEnd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 xml:space="preserve"> Province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3B5EBA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1"/>
                <w:position w:val="1"/>
                <w:szCs w:val="20"/>
              </w:rPr>
              <w:t>a</w:t>
            </w:r>
            <w:r w:rsidRPr="00E77E7A">
              <w:rPr>
                <w:iCs/>
                <w:position w:val="1"/>
                <w:szCs w:val="20"/>
              </w:rPr>
              <w:t xml:space="preserve">g </w:t>
            </w:r>
            <w:r w:rsidRPr="00E77E7A">
              <w:rPr>
                <w:iCs/>
                <w:spacing w:val="-1"/>
                <w:position w:val="1"/>
                <w:szCs w:val="20"/>
              </w:rPr>
              <w:t>N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.</w:t>
            </w:r>
            <w:r w:rsidRPr="00E77E7A">
              <w:rPr>
                <w:iCs/>
                <w:spacing w:val="-2"/>
                <w:position w:val="1"/>
                <w:szCs w:val="20"/>
              </w:rPr>
              <w:t>(</w:t>
            </w:r>
            <w:r w:rsidRPr="00E77E7A">
              <w:rPr>
                <w:iCs/>
                <w:spacing w:val="-1"/>
                <w:position w:val="1"/>
                <w:szCs w:val="20"/>
              </w:rPr>
              <w:t>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</w:t>
            </w:r>
            <w:r w:rsidR="00A15883" w:rsidRPr="007A2024">
              <w:rPr>
                <w:iCs/>
                <w:position w:val="1"/>
                <w:szCs w:val="20"/>
              </w:rPr>
              <w:t>GCS-110-UPS-001, GCS-110-UPS-002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 xml:space="preserve">in.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-5°</w:t>
            </w:r>
            <w:r w:rsidRPr="00435032">
              <w:rPr>
                <w:iCs/>
                <w:spacing w:val="-1"/>
                <w:szCs w:val="20"/>
              </w:rPr>
              <w:t>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CC544D">
            <w:pPr>
              <w:bidi w:val="0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A</w:t>
            </w:r>
            <w:r w:rsidRPr="00E77E7A">
              <w:rPr>
                <w:iCs/>
                <w:spacing w:val="1"/>
                <w:position w:val="1"/>
                <w:szCs w:val="20"/>
              </w:rPr>
              <w:t>pp</w:t>
            </w:r>
            <w:r w:rsidRPr="00E77E7A">
              <w:rPr>
                <w:iCs/>
                <w:position w:val="1"/>
                <w:szCs w:val="20"/>
              </w:rPr>
              <w:t>. D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c</w:t>
            </w:r>
            <w:r w:rsidRPr="00E77E7A">
              <w:rPr>
                <w:iCs/>
                <w:spacing w:val="1"/>
                <w:position w:val="1"/>
                <w:szCs w:val="20"/>
              </w:rPr>
              <w:t>u</w:t>
            </w:r>
            <w:r w:rsidRPr="00E77E7A">
              <w:rPr>
                <w:iCs/>
                <w:position w:val="1"/>
                <w:szCs w:val="20"/>
              </w:rPr>
              <w:t>me</w:t>
            </w:r>
            <w:r w:rsidRPr="00E77E7A">
              <w:rPr>
                <w:iCs/>
                <w:spacing w:val="2"/>
                <w:position w:val="1"/>
                <w:szCs w:val="20"/>
              </w:rPr>
              <w:t>n</w:t>
            </w: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-1"/>
                <w:position w:val="1"/>
                <w:szCs w:val="20"/>
              </w:rPr>
              <w:t>(s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 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7A2024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3D08D2">
              <w:rPr>
                <w:iCs/>
                <w:szCs w:val="20"/>
              </w:rPr>
              <w:t>+</w:t>
            </w:r>
            <w:r w:rsidR="007A2024" w:rsidRPr="003D08D2">
              <w:rPr>
                <w:iCs/>
                <w:szCs w:val="20"/>
              </w:rPr>
              <w:t>52</w:t>
            </w:r>
            <w:r w:rsidRPr="003D08D2">
              <w:rPr>
                <w:iCs/>
                <w:szCs w:val="20"/>
              </w:rPr>
              <w:t>°C</w:t>
            </w:r>
          </w:p>
        </w:tc>
      </w:tr>
      <w:tr w:rsidR="00887E7C" w:rsidRPr="00E77E7A" w:rsidTr="00613C42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751" w:type="dxa"/>
            <w:vMerge w:val="restart"/>
            <w:vAlign w:val="center"/>
          </w:tcPr>
          <w:p w:rsidR="00887E7C" w:rsidRPr="00E77E7A" w:rsidRDefault="00887E7C" w:rsidP="00E77E7A">
            <w:pPr>
              <w:bidi w:val="0"/>
              <w:spacing w:before="60" w:after="60"/>
              <w:jc w:val="both"/>
              <w:rPr>
                <w:iCs/>
                <w:position w:val="1"/>
                <w:szCs w:val="20"/>
              </w:rPr>
            </w:pPr>
            <w:r>
              <w:rPr>
                <w:iCs/>
                <w:position w:val="1"/>
                <w:szCs w:val="20"/>
              </w:rPr>
              <w:t xml:space="preserve">  </w:t>
            </w:r>
            <w:r w:rsidRPr="00E77E7A">
              <w:rPr>
                <w:iCs/>
                <w:position w:val="1"/>
                <w:szCs w:val="20"/>
              </w:rPr>
              <w:t>Reference Documents: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Electrical System Design Criteria ", </w:t>
            </w:r>
          </w:p>
          <w:p w:rsidR="00887E7C" w:rsidRPr="00A82251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Doc. No.:</w:t>
            </w:r>
            <w:r w:rsidRPr="00A82251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BK-GNRAL-PEDCO-000-EL-DC-0001 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rPr>
                <w:rFonts w:asciiTheme="majorBidi" w:hAnsiTheme="majorBidi" w:cstheme="majorBidi"/>
                <w:szCs w:val="20"/>
              </w:rPr>
              <w:t>Specification for UPS System",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BK-GNRAL-PEDCO-000-EL-SP-0003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bookmarkStart w:id="0" w:name="_GoBack"/>
            <w:r w:rsidRPr="00A82251">
              <w:rPr>
                <w:rFonts w:asciiTheme="majorBidi" w:hAnsiTheme="majorBidi" w:cstheme="majorBidi"/>
                <w:szCs w:val="20"/>
              </w:rPr>
              <w:t>Calc</w:t>
            </w:r>
            <w:bookmarkEnd w:id="0"/>
            <w:r w:rsidRPr="00A82251">
              <w:rPr>
                <w:rFonts w:asciiTheme="majorBidi" w:hAnsiTheme="majorBidi" w:cstheme="majorBidi"/>
                <w:szCs w:val="20"/>
              </w:rPr>
              <w:t>ulation Note For UPS System</w:t>
            </w:r>
            <w:r w:rsidRPr="00E77E7A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BK-GCS-PEDCO-120-EL-CN-0004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UPS Single Line Diagram </w:t>
            </w:r>
            <w:r>
              <w:rPr>
                <w:rFonts w:asciiTheme="majorBidi" w:hAnsiTheme="majorBidi" w:cstheme="majorBidi"/>
                <w:szCs w:val="20"/>
              </w:rPr>
              <w:t>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iCs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</w:t>
            </w:r>
            <w:r w:rsidRPr="00E77E7A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BK-GCS-PEDCO-120-EL-SL-0005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x. </w:t>
            </w:r>
            <w:r w:rsidRPr="00E77E7A">
              <w:rPr>
                <w:iCs/>
                <w:spacing w:val="1"/>
                <w:szCs w:val="20"/>
              </w:rPr>
              <w:t>Su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 xml:space="preserve">e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+85°C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vAlign w:val="center"/>
          </w:tcPr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Rel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tive H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zCs w:val="20"/>
              </w:rPr>
              <w:t>mi</w:t>
            </w:r>
            <w:r w:rsidRPr="00E77E7A">
              <w:rPr>
                <w:iCs/>
                <w:spacing w:val="1"/>
                <w:szCs w:val="20"/>
              </w:rPr>
              <w:t>d</w:t>
            </w:r>
            <w:r>
              <w:rPr>
                <w:iCs/>
                <w:szCs w:val="20"/>
              </w:rPr>
              <w:t>ity</w:t>
            </w:r>
            <w:r w:rsidRPr="00E77E7A">
              <w:rPr>
                <w:iCs/>
                <w:szCs w:val="20"/>
              </w:rPr>
              <w:t xml:space="preserve">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85%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outlineLvl w:val="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Me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n </w:t>
            </w:r>
            <w:r w:rsidRPr="00E77E7A">
              <w:rPr>
                <w:iCs/>
                <w:spacing w:val="1"/>
                <w:szCs w:val="20"/>
              </w:rPr>
              <w:t>S</w:t>
            </w:r>
            <w:r w:rsidRPr="00E77E7A">
              <w:rPr>
                <w:iCs/>
                <w:szCs w:val="20"/>
              </w:rPr>
              <w:t>ea Lev</w:t>
            </w:r>
            <w:r w:rsidRPr="00E77E7A">
              <w:rPr>
                <w:iCs/>
                <w:spacing w:val="1"/>
                <w:szCs w:val="20"/>
              </w:rPr>
              <w:t>e</w:t>
            </w:r>
            <w:r>
              <w:rPr>
                <w:iCs/>
                <w:szCs w:val="20"/>
              </w:rPr>
              <w:t>l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 xml:space="preserve">12.5 m </w:t>
            </w:r>
            <w:r w:rsidR="007E7927" w:rsidRPr="00435032">
              <w:rPr>
                <w:iCs/>
                <w:szCs w:val="20"/>
              </w:rPr>
              <w:t xml:space="preserve">Above Sea </w:t>
            </w:r>
            <w:r w:rsidRPr="00435032">
              <w:rPr>
                <w:iCs/>
                <w:szCs w:val="20"/>
              </w:rPr>
              <w:t>Level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>
              <w:rPr>
                <w:iCs/>
                <w:spacing w:val="1"/>
                <w:szCs w:val="20"/>
              </w:rPr>
              <w:t>Seismic Acceleration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0.3g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87E7C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Hazardous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Area classification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Safe Area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Merge/>
            <w:shd w:val="clear" w:color="auto" w:fill="FFFF00"/>
            <w:vAlign w:val="center"/>
            <w:hideMark/>
          </w:tcPr>
          <w:p w:rsidR="00887E7C" w:rsidRPr="00E77E7A" w:rsidRDefault="00887E7C" w:rsidP="00E77E7A">
            <w:pPr>
              <w:pStyle w:val="ListParagraph"/>
              <w:numPr>
                <w:ilvl w:val="0"/>
                <w:numId w:val="38"/>
              </w:numPr>
              <w:bidi w:val="0"/>
              <w:ind w:left="303" w:hanging="142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jc w:val="center"/>
              <w:rPr>
                <w:iCs/>
                <w:spacing w:val="1"/>
                <w:szCs w:val="20"/>
              </w:rPr>
            </w:pPr>
            <w:r>
              <w:rPr>
                <w:iCs/>
                <w:spacing w:val="1"/>
                <w:szCs w:val="20"/>
              </w:rPr>
              <w:t>Atmosphere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E77E7A" w:rsidRDefault="00887E7C" w:rsidP="00096D06">
            <w:pPr>
              <w:bidi w:val="0"/>
              <w:ind w:left="113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iCs/>
                <w:szCs w:val="20"/>
              </w:rPr>
              <w:t xml:space="preserve">Tropical </w:t>
            </w:r>
            <w:r w:rsidR="00096D06">
              <w:rPr>
                <w:iCs/>
                <w:szCs w:val="20"/>
              </w:rPr>
              <w:t>&amp;</w:t>
            </w:r>
            <w:r>
              <w:rPr>
                <w:iCs/>
                <w:szCs w:val="20"/>
              </w:rPr>
              <w:t xml:space="preserve"> Dusty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Hot Atmosphere</w:t>
            </w:r>
          </w:p>
        </w:tc>
      </w:tr>
    </w:tbl>
    <w:p w:rsidR="00E77E7A" w:rsidRDefault="00E77E7A" w:rsidP="00E77E7A"/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3910"/>
        <w:gridCol w:w="2189"/>
      </w:tblGrid>
      <w:tr w:rsidR="00E77E7A" w:rsidRPr="00256AC6" w:rsidTr="00613C42">
        <w:trPr>
          <w:trHeight w:val="567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3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E77E7A" w:rsidRPr="00256AC6" w:rsidTr="00613C42">
        <w:trPr>
          <w:trHeight w:val="397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7E7A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E77E7A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E77E7A" w:rsidRPr="00256AC6" w:rsidRDefault="00E77E7A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E77E7A" w:rsidRPr="00256AC6" w:rsidRDefault="00E77E7A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E77E7A" w:rsidRPr="005F2ED8" w:rsidRDefault="00D42340" w:rsidP="005F2ED8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189" w:type="dxa"/>
            <w:vAlign w:val="center"/>
          </w:tcPr>
          <w:p w:rsidR="00E77E7A" w:rsidRPr="00256AC6" w:rsidRDefault="00E77E7A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9E0D19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9E0D1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AF5B77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 requirements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11F56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>I</w:t>
            </w:r>
            <w:r w:rsidR="003A64ED"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 xml:space="preserve">t </w:t>
            </w:r>
            <w:r w:rsidRPr="00256AC6">
              <w:rPr>
                <w:rFonts w:asciiTheme="majorBidi" w:hAnsiTheme="majorBidi" w:cstheme="majorBidi"/>
                <w:szCs w:val="20"/>
              </w:rPr>
              <w:t>(Note 2)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A30209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189" w:type="dxa"/>
            <w:vAlign w:val="center"/>
          </w:tcPr>
          <w:p w:rsidR="00887E7C" w:rsidRPr="00256AC6" w:rsidRDefault="001825FB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ED057AE" wp14:editId="09C081F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123825</wp:posOffset>
                      </wp:positionV>
                      <wp:extent cx="552450" cy="427355"/>
                      <wp:effectExtent l="0" t="0" r="19050" b="1079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0" name="Isosceles Triangle 20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4ED2" w:rsidRPr="000A5C7B" w:rsidRDefault="00144ED2" w:rsidP="00144ED2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057AE" id="Group 19" o:spid="_x0000_s1026" style="position:absolute;left:0;text-align:left;margin-left:-3pt;margin-top:9.75pt;width:43.5pt;height:33.65pt;z-index:25166950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0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ZcMEA&#10;AADbAAAADwAAAGRycy9kb3ducmV2LnhtbERPz2vCMBS+C/sfwhvspqkFRTqjDFGUeVI32G6P5q0N&#10;a15KE5v635uD4PHj+71cD7YRPXXeOFYwnWQgiEunDVcKvi678QKED8gaG8ek4EYe1quX0RIL7SKf&#10;qD+HSqQQ9gUqqENoCyl9WZNFP3EtceL+XGcxJNhVUncYU7htZJ5lc2nRcGqosaVNTeX/+WoVxJgf&#10;t6fvz3422+4XP9PSxM2vUertdfh4BxFoCE/xw33QCvK0Pn1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2XDBAAAA2wAAAA8AAAAAAAAAAAAAAAAAmAIAAGRycy9kb3du&#10;cmV2LnhtbFBLBQYAAAAABAAEAPUAAACGAwAAAAA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<v:textbox style="mso-fit-shape-to-text:t">
                          <w:txbxContent>
                            <w:p w:rsidR="00144ED2" w:rsidRPr="000A5C7B" w:rsidRDefault="00144ED2" w:rsidP="00144ED2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144ED2" w:rsidRDefault="008704D9" w:rsidP="008704D9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50.8</w:t>
            </w:r>
            <w:r w:rsidR="00887E7C" w:rsidRPr="00144ED2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 xml:space="preserve"> 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K</w:t>
            </w:r>
            <w:r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w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887E7C" w:rsidRPr="00256AC6" w:rsidTr="00A127E9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Noise Level (in accordance with ISO7779) The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Sound Pressure Level Measured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at 1m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Distance From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D274D9" w:rsidRDefault="00887E7C" w:rsidP="00FB752D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Sheet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Steel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with min.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Thickness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2mm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A30209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Degree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 xml:space="preserve">of 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Protection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( IEC 60529)</w:t>
            </w:r>
          </w:p>
        </w:tc>
        <w:tc>
          <w:tcPr>
            <w:tcW w:w="3910" w:type="dxa"/>
            <w:vAlign w:val="center"/>
          </w:tcPr>
          <w:p w:rsidR="00887E7C" w:rsidRPr="00256AC6" w:rsidRDefault="00A30209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Floor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Mounted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Front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3910" w:type="dxa"/>
            <w:vAlign w:val="center"/>
          </w:tcPr>
          <w:p w:rsidR="00887E7C" w:rsidRPr="00144ED2" w:rsidRDefault="001825FB" w:rsidP="00A127E9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27.6 </w:t>
            </w:r>
            <w:r w:rsidR="00A127E9" w:rsidRPr="00144ED2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KVA</w:t>
            </w:r>
          </w:p>
        </w:tc>
        <w:tc>
          <w:tcPr>
            <w:tcW w:w="2189" w:type="dxa"/>
            <w:vAlign w:val="center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552450" cy="427355"/>
                      <wp:effectExtent l="0" t="0" r="19050" b="1079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8" o:spid="_x0000_s1029" style="position:absolute;margin-left:-.55pt;margin-top:4pt;width:43.5pt;height:33.65pt;z-index:25167155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">
                      <v:shape id="Isosceles Triangle 9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613C42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3A64ED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613C42" w:rsidRDefault="00613C42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87E7C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256AC6" w:rsidRDefault="00096D06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3910" w:type="dxa"/>
            <w:vAlign w:val="center"/>
          </w:tcPr>
          <w:p w:rsidR="00887E7C" w:rsidRPr="00020F1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20F16">
              <w:rPr>
                <w:rFonts w:asciiTheme="majorBidi" w:hAnsiTheme="majorBidi" w:cstheme="majorBidi"/>
                <w:spacing w:val="1"/>
                <w:szCs w:val="20"/>
              </w:rPr>
              <w:t>16 kA, 1Sec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for Input Current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 w:rsidR="006F03C0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3910" w:type="dxa"/>
            <w:vAlign w:val="center"/>
          </w:tcPr>
          <w:p w:rsidR="00887E7C" w:rsidRPr="003A64ED" w:rsidRDefault="00887E7C" w:rsidP="00E5348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C </w:t>
            </w: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Shall be f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>inalized 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Constant Voltage Current Limiting Static Type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-Controlled Rectifier (12pulses)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rms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of </w:t>
            </w:r>
            <w:r w:rsidR="005C7D38" w:rsidRPr="00256AC6">
              <w:rPr>
                <w:rFonts w:asciiTheme="majorBidi" w:hAnsiTheme="majorBidi" w:cstheme="majorBidi"/>
                <w:spacing w:val="1"/>
                <w:szCs w:val="20"/>
              </w:rPr>
              <w:t>Nominal Voltage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3910" w:type="dxa"/>
            <w:vAlign w:val="center"/>
          </w:tcPr>
          <w:p w:rsidR="00887E7C" w:rsidRPr="003A64ED" w:rsidRDefault="001825FB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1825FB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830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 xml:space="preserve"> AH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1905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1" o:spid="_x0000_s1032" style="position:absolute;margin-left:-.55pt;margin-top:.15pt;width:43.5pt;height:33.65pt;z-index:25167360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2hr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02A62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Internal Resistance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FA34D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Cabinet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Wooden or 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Plastic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>Epoxy Coated Steel</w:t>
            </w:r>
          </w:p>
          <w:p w:rsidR="00FA34DB" w:rsidRPr="00256AC6" w:rsidRDefault="00133205" w:rsidP="00FA34DB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Voltage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Per Cell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Final Voltage Per Cell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A1162D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D130C8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0B449E" w:rsidRDefault="001825FB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27.6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 kVA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 (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Will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be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Finalized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by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>Vendor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</wp:posOffset>
                      </wp:positionV>
                      <wp:extent cx="552450" cy="427355"/>
                      <wp:effectExtent l="0" t="0" r="19050" b="1079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4" o:spid="_x0000_s1035" style="position:absolute;margin-left:-.55pt;margin-top:.1pt;width:43.5pt;height:33.65pt;z-index:25167564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">
                      <v:shape id="Isosceles Triangle 15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wVcIA&#10;AADbAAAADwAAAGRycy9kb3ducmV2LnhtbERP32vCMBB+F/wfwgm+aarQIZ1RRJTJ9qSb4N6O5taG&#10;NZfSZE333y8Dwbf7+H7eejvYRvTUeeNYwWKegSAunTZcKfh4P85WIHxA1tg4JgW/5GG7GY/WWGgX&#10;+Uz9JVQihbAvUEEdQltI6cuaLPq5a4kT9+U6iyHBrpK6w5jCbSOXWfYkLRpODTW2tK+p/L78WAUx&#10;Lt8O5+trn+eHl9VtUZ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rBVwgAAANsAAAAPAAAAAAAAAAAAAAAAAJgCAABkcnMvZG93&#10;bnJldi54bWxQSwUGAAAAAAQABAD1AAAAhwMAAAAA&#10;" filled="f" strokecolor="#7f7f7f [1612]" strokeweight="1pt"/>
      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4A4C89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in </w:t>
            </w:r>
            <w:r w:rsidR="00524919" w:rsidRPr="00256AC6">
              <w:rPr>
                <w:rFonts w:asciiTheme="majorBidi" w:hAnsiTheme="majorBidi" w:cstheme="majorBidi"/>
                <w:spacing w:val="1"/>
                <w:szCs w:val="20"/>
              </w:rPr>
              <w:t>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Maximum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Max. 5% (for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Linear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&amp;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>Nonlinear Loads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Double </w:t>
            </w:r>
            <w:r w:rsidR="006F46A9" w:rsidRPr="00256AC6">
              <w:rPr>
                <w:rFonts w:asciiTheme="majorBidi" w:hAnsiTheme="majorBidi" w:cstheme="majorBidi"/>
                <w:spacing w:val="1"/>
                <w:szCs w:val="20"/>
              </w:rPr>
              <w:t>Wound Dry Type Air Cooled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24F95695" wp14:editId="0C7B51F9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323850</wp:posOffset>
                      </wp:positionV>
                      <wp:extent cx="552450" cy="427355"/>
                      <wp:effectExtent l="0" t="0" r="19050" b="107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2" name="Isosceles Triangle 2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AD4D3A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D04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4F95695" id="Group 17" o:spid="_x0000_s1038" style="position:absolute;left:0;text-align:left;margin-left:18.2pt;margin-top:25.5pt;width:43.5pt;height:33.65pt;z-index:251677696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">
                      <v:shape id="Isosceles Triangle 22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inMQA&#10;AADbAAAADwAAAGRycy9kb3ducmV2LnhtbESPQWsCMRSE7wX/Q3iCt5p1wSKrUUSUSnvSVtDbY/Pc&#10;DW5elk262f77plDocZiZb5jVZrCN6KnzxrGC2TQDQVw6bbhS8PlxeF6A8AFZY+OYFHyTh8169LTC&#10;QrvIJ+rPoRIJwr5ABXUIbSGlL2uy6KeuJU7e3XUWQ5JdJXWHMcFtI/Mse5EWDaeFGlva1VQ+zl9W&#10;QYz5+/50eevn8/3r4jorTdzdjFKT8bBdggg0hP/wX/uoFeQ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4pzEAAAA2wAAAA8AAAAAAAAAAAAAAAAAmAIAAGRycy9k&#10;b3ducmV2LnhtbFBLBQYAAAAABAAEAPUAAACJAwAAAAA=&#10;" filled="f" strokecolor="#7f7f7f [1612]" strokeweight="1pt"/>
                      <v:shape id="Text Box 2" o:spid="_x0000_s1040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AD4D3A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D04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 /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Output:  110 V ac, 50 Hz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Bypass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Transformer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KVA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AD4D3A" w:rsidRDefault="00461AC5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27.6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kVA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Static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 Tolerance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than + 2% with V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+15%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Than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6%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Shift From Input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(S.R.V)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557B3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Transfer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 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557B3B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Below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90%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Output Voltage Exceeds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Nominal Output Voltage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Re-transfer of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Load From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Static Bypass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A268A0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(S.C.R)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earthing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bolts or screws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Rated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Current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of UPS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>System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Feeder </w:t>
            </w:r>
            <w:r w:rsidR="00391ABE" w:rsidRPr="00256AC6">
              <w:rPr>
                <w:rFonts w:asciiTheme="majorBidi" w:hAnsiTheme="majorBidi" w:cstheme="majorBidi"/>
                <w:spacing w:val="1"/>
                <w:szCs w:val="20"/>
              </w:rPr>
              <w:t>Quantity</w:t>
            </w:r>
          </w:p>
        </w:tc>
        <w:tc>
          <w:tcPr>
            <w:tcW w:w="3910" w:type="dxa"/>
            <w:vAlign w:val="center"/>
          </w:tcPr>
          <w:p w:rsidR="00887E7C" w:rsidRPr="00256AC6" w:rsidRDefault="00391AB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391ABE">
              <w:rPr>
                <w:rFonts w:asciiTheme="majorBidi" w:hAnsiTheme="majorBidi" w:cstheme="majorBidi"/>
                <w:spacing w:val="1"/>
                <w:szCs w:val="20"/>
              </w:rPr>
              <w:t>BK-GCS-PEDCO-120-EL-SL-0005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Incoming </w:t>
            </w:r>
            <w:r w:rsidR="006F03C0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(IEC 60947)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887E7C" w:rsidRPr="00256AC6" w:rsidTr="00F947CA">
        <w:trPr>
          <w:trHeight w:hRule="exact" w:val="501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9973DF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9973DF">
              <w:rPr>
                <w:rFonts w:asciiTheme="majorBidi" w:hAnsiTheme="majorBidi" w:cstheme="majorBidi"/>
                <w:spacing w:val="1"/>
                <w:szCs w:val="20"/>
              </w:rPr>
              <w:t>BK-GCS-PEDCO-120-EL-CN-0003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” 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8E7D1E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(For UPS DC Bus and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Exd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Type for Battery room)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645D43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 w:rsidR="00645D43"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887E7C" w:rsidRPr="00256AC6" w:rsidRDefault="00887E7C" w:rsidP="00E77E7A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955F95" w:rsidP="00955F9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F56129" w:rsidRPr="00F56129" w:rsidRDefault="00F56129" w:rsidP="00F56129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F56129" w:rsidRPr="00F56129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AC UPS should be of dual parallel active load share type, including 2x 100% charger, 2x 100% Inverter, 1x 100% bypass transformer-stabilizer (servo control with galvanic isolation), two </w:t>
      </w:r>
      <w:proofErr w:type="spellStart"/>
      <w:r w:rsidRPr="00F56129">
        <w:rPr>
          <w:rFonts w:asciiTheme="majorBidi" w:hAnsiTheme="majorBidi" w:cstheme="majorBidi"/>
          <w:spacing w:val="1"/>
          <w:szCs w:val="20"/>
        </w:rPr>
        <w:t>Exd</w:t>
      </w:r>
      <w:proofErr w:type="spellEnd"/>
      <w:r w:rsidRPr="00F56129">
        <w:rPr>
          <w:rFonts w:asciiTheme="majorBidi" w:hAnsiTheme="majorBidi" w:cstheme="majorBidi"/>
          <w:spacing w:val="1"/>
          <w:szCs w:val="20"/>
        </w:rPr>
        <w:t xml:space="preserve"> IIC T3 switch-fuse for batteries, 2x 100% battery bank (92 Cell), commissioning and two years spare parts.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UPS shall be compatible with 380/400/440V AC options of input voltage.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F56129">
        <w:rPr>
          <w:rFonts w:asciiTheme="majorBidi" w:hAnsiTheme="majorBidi" w:cstheme="majorBidi"/>
          <w:spacing w:val="1"/>
          <w:szCs w:val="20"/>
          <w:rtl/>
        </w:rPr>
        <w:t>.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The communication shall function utilizing standard MODBUS protocol (master/slave).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SNMP: Interface for remote monitoring and control via PC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PBM: Progress Battery Management (PBM) with temperature compensation</w:t>
      </w:r>
    </w:p>
    <w:p w:rsidR="00EF51A8" w:rsidRPr="00EF51A8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APM: Advanced Power Management (APM) - automated auto start of systems connected as a single system (APM) with an increase in load. Any combination of parallel, hot or cold standby</w:t>
      </w:r>
    </w:p>
    <w:p w:rsidR="00B720D2" w:rsidRPr="00EF51A8" w:rsidRDefault="00F56129" w:rsidP="00CD5911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Cs w:val="20"/>
        </w:rPr>
      </w:pPr>
      <w:r w:rsidRPr="00EF51A8">
        <w:rPr>
          <w:rFonts w:asciiTheme="majorBidi" w:hAnsiTheme="majorBidi" w:cstheme="majorBidi"/>
          <w:spacing w:val="1"/>
          <w:szCs w:val="20"/>
        </w:rPr>
        <w:t>EPO: Emergency power off</w:t>
      </w:r>
    </w:p>
    <w:sectPr w:rsidR="00B720D2" w:rsidRPr="00EF51A8" w:rsidSect="00E77E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3600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B0" w:rsidRDefault="007A78B0" w:rsidP="00053F8D">
      <w:r>
        <w:separator/>
      </w:r>
    </w:p>
  </w:endnote>
  <w:endnote w:type="continuationSeparator" w:id="0">
    <w:p w:rsidR="007A78B0" w:rsidRDefault="007A78B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75" w:rsidRDefault="00325B7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75" w:rsidRDefault="00325B7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75" w:rsidRDefault="00325B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B0" w:rsidRDefault="007A78B0" w:rsidP="00053F8D">
      <w:r>
        <w:separator/>
      </w:r>
    </w:p>
  </w:footnote>
  <w:footnote w:type="continuationSeparator" w:id="0">
    <w:p w:rsidR="007A78B0" w:rsidRDefault="007A78B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75" w:rsidRDefault="00325B7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A78B0" w:rsidRPr="008C593B" w:rsidTr="00E77E7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A78B0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396B4" wp14:editId="2FB9233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A78B0" w:rsidRPr="00ED37F3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C892582" wp14:editId="6470EA5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ADA8D54" wp14:editId="0D6CB0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A78B0" w:rsidRPr="00FA21C4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A78B0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A78B0" w:rsidRPr="0037207F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A78B0" w:rsidRPr="00822FF3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A78B0" w:rsidRPr="0034040D" w:rsidRDefault="007A78B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AF6DF7" wp14:editId="6E1A585F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A78B0" w:rsidRPr="0034040D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A78B0" w:rsidRPr="008C593B" w:rsidTr="00E77E7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A78B0" w:rsidRPr="00F67855" w:rsidRDefault="007A78B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704D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704D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A78B0" w:rsidRPr="003E261A" w:rsidRDefault="007A78B0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B45F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A78B0" w:rsidRPr="008C593B" w:rsidTr="00E77E7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A78B0" w:rsidRPr="00F1221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A78B0" w:rsidRPr="00571B19" w:rsidRDefault="007A78B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A78B0" w:rsidRPr="005F6B24" w:rsidRDefault="007A78B0" w:rsidP="005F6B24">
          <w:pPr>
            <w:bidi w:val="0"/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5F6B2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A78B0" w:rsidRPr="008C593B" w:rsidTr="00E77E7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A78B0" w:rsidRPr="008C593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325B7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325B75">
            <w:rPr>
              <w:rFonts w:ascii="Arial" w:hAnsi="Arial" w:cs="B Zar"/>
              <w:color w:val="000000"/>
              <w:sz w:val="16"/>
              <w:szCs w:val="16"/>
            </w:rPr>
            <w:t>4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45F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A78B0" w:rsidRPr="008C593B" w:rsidRDefault="007A78B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78B0" w:rsidRPr="00CE0376" w:rsidRDefault="007A78B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B75" w:rsidRDefault="00325B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 w15:restartNumberingAfterBreak="0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58638B3"/>
    <w:multiLevelType w:val="multilevel"/>
    <w:tmpl w:val="0409001F"/>
    <w:numStyleLink w:val="111111"/>
  </w:abstractNum>
  <w:abstractNum w:abstractNumId="14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6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0"/>
  </w:num>
  <w:num w:numId="2">
    <w:abstractNumId w:val="42"/>
  </w:num>
  <w:num w:numId="3">
    <w:abstractNumId w:val="39"/>
  </w:num>
  <w:num w:numId="4">
    <w:abstractNumId w:val="40"/>
  </w:num>
  <w:num w:numId="5">
    <w:abstractNumId w:val="28"/>
  </w:num>
  <w:num w:numId="6">
    <w:abstractNumId w:val="27"/>
  </w:num>
  <w:num w:numId="7">
    <w:abstractNumId w:val="10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7"/>
  </w:num>
  <w:num w:numId="16">
    <w:abstractNumId w:val="7"/>
  </w:num>
  <w:num w:numId="17">
    <w:abstractNumId w:val="33"/>
  </w:num>
  <w:num w:numId="18">
    <w:abstractNumId w:val="41"/>
  </w:num>
  <w:num w:numId="19">
    <w:abstractNumId w:val="26"/>
  </w:num>
  <w:num w:numId="20">
    <w:abstractNumId w:val="16"/>
  </w:num>
  <w:num w:numId="21">
    <w:abstractNumId w:val="34"/>
  </w:num>
  <w:num w:numId="22">
    <w:abstractNumId w:val="29"/>
  </w:num>
  <w:num w:numId="23">
    <w:abstractNumId w:val="4"/>
  </w:num>
  <w:num w:numId="24">
    <w:abstractNumId w:val="12"/>
  </w:num>
  <w:num w:numId="25">
    <w:abstractNumId w:val="24"/>
  </w:num>
  <w:num w:numId="26">
    <w:abstractNumId w:val="17"/>
  </w:num>
  <w:num w:numId="27">
    <w:abstractNumId w:val="25"/>
  </w:num>
  <w:num w:numId="28">
    <w:abstractNumId w:val="38"/>
  </w:num>
  <w:num w:numId="29">
    <w:abstractNumId w:val="23"/>
  </w:num>
  <w:num w:numId="30">
    <w:abstractNumId w:val="22"/>
  </w:num>
  <w:num w:numId="31">
    <w:abstractNumId w:val="19"/>
  </w:num>
  <w:num w:numId="32">
    <w:abstractNumId w:val="13"/>
  </w:num>
  <w:num w:numId="33">
    <w:abstractNumId w:val="32"/>
  </w:num>
  <w:num w:numId="34">
    <w:abstractNumId w:val="2"/>
  </w:num>
  <w:num w:numId="35">
    <w:abstractNumId w:val="18"/>
  </w:num>
  <w:num w:numId="36">
    <w:abstractNumId w:val="31"/>
  </w:num>
  <w:num w:numId="37">
    <w:abstractNumId w:val="6"/>
  </w:num>
  <w:num w:numId="38">
    <w:abstractNumId w:val="36"/>
  </w:num>
  <w:num w:numId="39">
    <w:abstractNumId w:val="35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F16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4CDB"/>
    <w:rsid w:val="000450FE"/>
    <w:rsid w:val="00046A73"/>
    <w:rsid w:val="00050550"/>
    <w:rsid w:val="00053F8D"/>
    <w:rsid w:val="000576AE"/>
    <w:rsid w:val="000648E7"/>
    <w:rsid w:val="00064A6F"/>
    <w:rsid w:val="000701F1"/>
    <w:rsid w:val="00070A5C"/>
    <w:rsid w:val="00071989"/>
    <w:rsid w:val="00080BDD"/>
    <w:rsid w:val="000836F9"/>
    <w:rsid w:val="00087D8D"/>
    <w:rsid w:val="00090AC4"/>
    <w:rsid w:val="000913D5"/>
    <w:rsid w:val="00091822"/>
    <w:rsid w:val="0009491A"/>
    <w:rsid w:val="000967D6"/>
    <w:rsid w:val="00096D0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449E"/>
    <w:rsid w:val="000B6582"/>
    <w:rsid w:val="000B7B46"/>
    <w:rsid w:val="000C0C3C"/>
    <w:rsid w:val="000C2F51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3205"/>
    <w:rsid w:val="00136C72"/>
    <w:rsid w:val="00144153"/>
    <w:rsid w:val="00144ED2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6EA8"/>
    <w:rsid w:val="0016777A"/>
    <w:rsid w:val="00174739"/>
    <w:rsid w:val="00174C8D"/>
    <w:rsid w:val="001751D5"/>
    <w:rsid w:val="00177BB0"/>
    <w:rsid w:val="00180D86"/>
    <w:rsid w:val="001825FB"/>
    <w:rsid w:val="0018275F"/>
    <w:rsid w:val="0019579A"/>
    <w:rsid w:val="00196407"/>
    <w:rsid w:val="001A4127"/>
    <w:rsid w:val="001A5AFF"/>
    <w:rsid w:val="001A64FC"/>
    <w:rsid w:val="001B77A3"/>
    <w:rsid w:val="001C2BE4"/>
    <w:rsid w:val="001C55B5"/>
    <w:rsid w:val="001C7B0A"/>
    <w:rsid w:val="001D1748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479AE"/>
    <w:rsid w:val="002539AC"/>
    <w:rsid w:val="002545B8"/>
    <w:rsid w:val="00256AC6"/>
    <w:rsid w:val="00257A8D"/>
    <w:rsid w:val="00260743"/>
    <w:rsid w:val="00265187"/>
    <w:rsid w:val="00267EB4"/>
    <w:rsid w:val="0027058A"/>
    <w:rsid w:val="00280952"/>
    <w:rsid w:val="00291A41"/>
    <w:rsid w:val="002925A3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5C8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5B75"/>
    <w:rsid w:val="00327126"/>
    <w:rsid w:val="00327C1C"/>
    <w:rsid w:val="003300A5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C1B"/>
    <w:rsid w:val="00371D80"/>
    <w:rsid w:val="003827AE"/>
    <w:rsid w:val="00383301"/>
    <w:rsid w:val="0038577C"/>
    <w:rsid w:val="00387DEA"/>
    <w:rsid w:val="00391ABE"/>
    <w:rsid w:val="00394F1B"/>
    <w:rsid w:val="003A1389"/>
    <w:rsid w:val="003A3079"/>
    <w:rsid w:val="003A64ED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08D2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2A62"/>
    <w:rsid w:val="00411071"/>
    <w:rsid w:val="004138B9"/>
    <w:rsid w:val="0041786C"/>
    <w:rsid w:val="00417C20"/>
    <w:rsid w:val="0042473D"/>
    <w:rsid w:val="00424830"/>
    <w:rsid w:val="00426114"/>
    <w:rsid w:val="00426B75"/>
    <w:rsid w:val="00435032"/>
    <w:rsid w:val="00441D91"/>
    <w:rsid w:val="0044624C"/>
    <w:rsid w:val="00446580"/>
    <w:rsid w:val="00447CC2"/>
    <w:rsid w:val="00447F6C"/>
    <w:rsid w:val="00450002"/>
    <w:rsid w:val="0045046C"/>
    <w:rsid w:val="00451F31"/>
    <w:rsid w:val="0045374C"/>
    <w:rsid w:val="00461AC5"/>
    <w:rsid w:val="004633A9"/>
    <w:rsid w:val="00463AA2"/>
    <w:rsid w:val="00467F3A"/>
    <w:rsid w:val="00470459"/>
    <w:rsid w:val="00472C85"/>
    <w:rsid w:val="004822FE"/>
    <w:rsid w:val="00482674"/>
    <w:rsid w:val="00487F42"/>
    <w:rsid w:val="004929C4"/>
    <w:rsid w:val="00495A5D"/>
    <w:rsid w:val="00496C84"/>
    <w:rsid w:val="004A2C4F"/>
    <w:rsid w:val="004A3F9E"/>
    <w:rsid w:val="004A4C89"/>
    <w:rsid w:val="004A659F"/>
    <w:rsid w:val="004B04D8"/>
    <w:rsid w:val="004B1238"/>
    <w:rsid w:val="004B3F6B"/>
    <w:rsid w:val="004B5BE6"/>
    <w:rsid w:val="004C0007"/>
    <w:rsid w:val="004C3241"/>
    <w:rsid w:val="004D277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0EEC"/>
    <w:rsid w:val="00521131"/>
    <w:rsid w:val="0052274F"/>
    <w:rsid w:val="00524919"/>
    <w:rsid w:val="005250D4"/>
    <w:rsid w:val="0052522A"/>
    <w:rsid w:val="005259D7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57B3B"/>
    <w:rsid w:val="005618E7"/>
    <w:rsid w:val="00561E6D"/>
    <w:rsid w:val="00563A2E"/>
    <w:rsid w:val="0056544E"/>
    <w:rsid w:val="00565CDC"/>
    <w:rsid w:val="005670FD"/>
    <w:rsid w:val="0057113B"/>
    <w:rsid w:val="00571B19"/>
    <w:rsid w:val="00572507"/>
    <w:rsid w:val="00573345"/>
    <w:rsid w:val="005742DF"/>
    <w:rsid w:val="00574B8F"/>
    <w:rsid w:val="0057759A"/>
    <w:rsid w:val="00584CF5"/>
    <w:rsid w:val="00586CB8"/>
    <w:rsid w:val="00592280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C7D38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ED8"/>
    <w:rsid w:val="005F41AD"/>
    <w:rsid w:val="005F64DD"/>
    <w:rsid w:val="005F6504"/>
    <w:rsid w:val="005F6B24"/>
    <w:rsid w:val="005F754D"/>
    <w:rsid w:val="006018FB"/>
    <w:rsid w:val="0060299C"/>
    <w:rsid w:val="00612F70"/>
    <w:rsid w:val="00613A0C"/>
    <w:rsid w:val="00613C42"/>
    <w:rsid w:val="00614CA8"/>
    <w:rsid w:val="006159C2"/>
    <w:rsid w:val="00617241"/>
    <w:rsid w:val="00623060"/>
    <w:rsid w:val="00623755"/>
    <w:rsid w:val="00626690"/>
    <w:rsid w:val="00630525"/>
    <w:rsid w:val="00632036"/>
    <w:rsid w:val="00632ED4"/>
    <w:rsid w:val="00641A0B"/>
    <w:rsid w:val="006424D6"/>
    <w:rsid w:val="0064338E"/>
    <w:rsid w:val="0064421D"/>
    <w:rsid w:val="00644F74"/>
    <w:rsid w:val="00645D43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180"/>
    <w:rsid w:val="00681424"/>
    <w:rsid w:val="006858E5"/>
    <w:rsid w:val="00687D7A"/>
    <w:rsid w:val="006913EA"/>
    <w:rsid w:val="006946F7"/>
    <w:rsid w:val="00696B26"/>
    <w:rsid w:val="006A2C23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03C0"/>
    <w:rsid w:val="006F2DB5"/>
    <w:rsid w:val="006F46A9"/>
    <w:rsid w:val="006F7F7B"/>
    <w:rsid w:val="00700FF4"/>
    <w:rsid w:val="007031D7"/>
    <w:rsid w:val="007040A4"/>
    <w:rsid w:val="0071361A"/>
    <w:rsid w:val="00723BE6"/>
    <w:rsid w:val="00724C3D"/>
    <w:rsid w:val="00727098"/>
    <w:rsid w:val="00727559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024"/>
    <w:rsid w:val="007A413F"/>
    <w:rsid w:val="007A78B0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D2451"/>
    <w:rsid w:val="007D4304"/>
    <w:rsid w:val="007D6811"/>
    <w:rsid w:val="007E5134"/>
    <w:rsid w:val="007E7927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6E1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4D9"/>
    <w:rsid w:val="00887E7C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48C8"/>
    <w:rsid w:val="008C6D69"/>
    <w:rsid w:val="008D1B77"/>
    <w:rsid w:val="008D2BBD"/>
    <w:rsid w:val="008D2FFC"/>
    <w:rsid w:val="008D3067"/>
    <w:rsid w:val="008D34BA"/>
    <w:rsid w:val="008D6AC8"/>
    <w:rsid w:val="008D7A70"/>
    <w:rsid w:val="008E1D22"/>
    <w:rsid w:val="008E3268"/>
    <w:rsid w:val="008E7D1E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F95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3D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8B"/>
    <w:rsid w:val="00A07CE6"/>
    <w:rsid w:val="00A1162D"/>
    <w:rsid w:val="00A11DA4"/>
    <w:rsid w:val="00A127E9"/>
    <w:rsid w:val="00A153C8"/>
    <w:rsid w:val="00A15883"/>
    <w:rsid w:val="00A207F4"/>
    <w:rsid w:val="00A22938"/>
    <w:rsid w:val="00A26345"/>
    <w:rsid w:val="00A268A0"/>
    <w:rsid w:val="00A30209"/>
    <w:rsid w:val="00A31D47"/>
    <w:rsid w:val="00A33135"/>
    <w:rsid w:val="00A36189"/>
    <w:rsid w:val="00A37381"/>
    <w:rsid w:val="00A40BE9"/>
    <w:rsid w:val="00A41585"/>
    <w:rsid w:val="00A51E75"/>
    <w:rsid w:val="00A528A6"/>
    <w:rsid w:val="00A61ED6"/>
    <w:rsid w:val="00A62638"/>
    <w:rsid w:val="00A651D7"/>
    <w:rsid w:val="00A70A42"/>
    <w:rsid w:val="00A70B42"/>
    <w:rsid w:val="00A71792"/>
    <w:rsid w:val="00A72152"/>
    <w:rsid w:val="00A73566"/>
    <w:rsid w:val="00A745E1"/>
    <w:rsid w:val="00A74996"/>
    <w:rsid w:val="00A82251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AE7"/>
    <w:rsid w:val="00AD1748"/>
    <w:rsid w:val="00AD20FF"/>
    <w:rsid w:val="00AD4D3A"/>
    <w:rsid w:val="00AD6457"/>
    <w:rsid w:val="00AE73B4"/>
    <w:rsid w:val="00AF0B9D"/>
    <w:rsid w:val="00AF0FA4"/>
    <w:rsid w:val="00AF14F9"/>
    <w:rsid w:val="00AF4D7D"/>
    <w:rsid w:val="00AF5B77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16798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3DA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3E75"/>
    <w:rsid w:val="00C150AA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1DED"/>
    <w:rsid w:val="00C7494E"/>
    <w:rsid w:val="00C74CA3"/>
    <w:rsid w:val="00C74CE8"/>
    <w:rsid w:val="00C7574B"/>
    <w:rsid w:val="00C77EDB"/>
    <w:rsid w:val="00C82D74"/>
    <w:rsid w:val="00C879FF"/>
    <w:rsid w:val="00C9109A"/>
    <w:rsid w:val="00C946AB"/>
    <w:rsid w:val="00C976EE"/>
    <w:rsid w:val="00CA0F62"/>
    <w:rsid w:val="00CB0C15"/>
    <w:rsid w:val="00CC666E"/>
    <w:rsid w:val="00CC6969"/>
    <w:rsid w:val="00CD240F"/>
    <w:rsid w:val="00CD3973"/>
    <w:rsid w:val="00CD5911"/>
    <w:rsid w:val="00CD5D2A"/>
    <w:rsid w:val="00CE0376"/>
    <w:rsid w:val="00CE3C27"/>
    <w:rsid w:val="00CE5379"/>
    <w:rsid w:val="00CE599A"/>
    <w:rsid w:val="00CF0266"/>
    <w:rsid w:val="00CF4F91"/>
    <w:rsid w:val="00D00287"/>
    <w:rsid w:val="00D009AE"/>
    <w:rsid w:val="00D022BF"/>
    <w:rsid w:val="00D04174"/>
    <w:rsid w:val="00D053D5"/>
    <w:rsid w:val="00D05ED0"/>
    <w:rsid w:val="00D10A86"/>
    <w:rsid w:val="00D130C8"/>
    <w:rsid w:val="00D20F66"/>
    <w:rsid w:val="00D22C39"/>
    <w:rsid w:val="00D26BCE"/>
    <w:rsid w:val="00D27443"/>
    <w:rsid w:val="00D274D9"/>
    <w:rsid w:val="00D37E27"/>
    <w:rsid w:val="00D42340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3703"/>
    <w:rsid w:val="00DA4101"/>
    <w:rsid w:val="00DA4DC9"/>
    <w:rsid w:val="00DA5D93"/>
    <w:rsid w:val="00DB1A99"/>
    <w:rsid w:val="00DC0A10"/>
    <w:rsid w:val="00DC1A5B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48C"/>
    <w:rsid w:val="00E53F80"/>
    <w:rsid w:val="00E56DF1"/>
    <w:rsid w:val="00E64322"/>
    <w:rsid w:val="00E65AE1"/>
    <w:rsid w:val="00E66D90"/>
    <w:rsid w:val="00E71255"/>
    <w:rsid w:val="00E72C45"/>
    <w:rsid w:val="00E77E7A"/>
    <w:rsid w:val="00E8193F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45F8"/>
    <w:rsid w:val="00EB7864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51A8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45DA4"/>
    <w:rsid w:val="00F55F7E"/>
    <w:rsid w:val="00F56129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47CA"/>
    <w:rsid w:val="00FA21C4"/>
    <w:rsid w:val="00FA34DB"/>
    <w:rsid w:val="00FA3E65"/>
    <w:rsid w:val="00FA3F45"/>
    <w:rsid w:val="00FA442D"/>
    <w:rsid w:val="00FB14E1"/>
    <w:rsid w:val="00FB21FE"/>
    <w:rsid w:val="00FB6FEA"/>
    <w:rsid w:val="00FB752D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5:docId w15:val="{A71BB8E4-3807-4085-B155-7F3FD4D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uiPriority w:val="99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rsid w:val="005250D4"/>
    <w:pPr>
      <w:numPr>
        <w:numId w:val="36"/>
      </w:numPr>
    </w:pPr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E77E7A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E77E7A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E77E7A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E77E7A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E77E7A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E77E7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E77E7A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E77E7A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E77E7A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E77E7A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E7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E77E7A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DD865-3F4A-4907-B550-AB8E894DE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9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11262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Hamed Alashti</cp:lastModifiedBy>
  <cp:revision>25</cp:revision>
  <cp:lastPrinted>2023-05-17T13:02:00Z</cp:lastPrinted>
  <dcterms:created xsi:type="dcterms:W3CDTF">2019-06-17T10:16:00Z</dcterms:created>
  <dcterms:modified xsi:type="dcterms:W3CDTF">2024-01-27T13:22:00Z</dcterms:modified>
</cp:coreProperties>
</file>